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0565C" w14:textId="57C8105F" w:rsidR="00D97A70" w:rsidRPr="002B4A9D" w:rsidRDefault="00D97A70" w:rsidP="00D97A70">
      <w:pPr>
        <w:tabs>
          <w:tab w:val="center" w:pos="4536"/>
          <w:tab w:val="right" w:pos="7938"/>
          <w:tab w:val="right" w:pos="9639"/>
        </w:tabs>
        <w:ind w:right="2"/>
        <w:rPr>
          <w:rFonts w:ascii="Arial" w:hAnsi="Arial" w:cs="Arial"/>
          <w:b/>
          <w:bCs/>
        </w:rPr>
      </w:pPr>
      <w:r w:rsidRPr="002B4A9D">
        <w:rPr>
          <w:rFonts w:ascii="Arial" w:hAnsi="Arial" w:cs="Arial"/>
          <w:b/>
          <w:bCs/>
        </w:rPr>
        <w:t>3GPP TSG RAN WG1 #1</w:t>
      </w:r>
      <w:r w:rsidR="005C1C33">
        <w:rPr>
          <w:rFonts w:ascii="Arial" w:hAnsi="Arial" w:cs="Arial"/>
          <w:b/>
          <w:bCs/>
        </w:rPr>
        <w:t>21</w:t>
      </w:r>
      <w:r w:rsidRPr="002B4A9D">
        <w:rPr>
          <w:rFonts w:ascii="Arial" w:hAnsi="Arial" w:cs="Arial"/>
          <w:b/>
          <w:bCs/>
        </w:rPr>
        <w:tab/>
      </w:r>
      <w:r w:rsidRPr="002B4A9D">
        <w:rPr>
          <w:rFonts w:ascii="Arial" w:hAnsi="Arial" w:cs="Arial"/>
          <w:b/>
          <w:bCs/>
        </w:rPr>
        <w:tab/>
      </w:r>
      <w:r w:rsidRPr="002B4A9D">
        <w:rPr>
          <w:rFonts w:ascii="Arial" w:hAnsi="Arial" w:cs="Arial"/>
          <w:b/>
          <w:bCs/>
        </w:rPr>
        <w:tab/>
      </w:r>
      <w:r w:rsidRPr="00340B01">
        <w:rPr>
          <w:rFonts w:ascii="Arial" w:hAnsi="Arial" w:cs="Arial"/>
          <w:b/>
          <w:bCs/>
        </w:rPr>
        <w:t>R1-</w:t>
      </w:r>
      <w:r w:rsidR="00E40BE6" w:rsidRPr="00340B01">
        <w:rPr>
          <w:rFonts w:ascii="Arial" w:hAnsi="Arial" w:cs="Arial"/>
          <w:b/>
          <w:bCs/>
        </w:rPr>
        <w:t>2</w:t>
      </w:r>
      <w:r w:rsidR="005C1C33">
        <w:rPr>
          <w:rFonts w:ascii="Arial" w:hAnsi="Arial" w:cs="Arial"/>
          <w:b/>
          <w:bCs/>
        </w:rPr>
        <w:t>503544</w:t>
      </w:r>
    </w:p>
    <w:p w14:paraId="352967E4" w14:textId="0B3BB034" w:rsidR="00D112E2" w:rsidRPr="002B4A9D" w:rsidRDefault="005C1C33" w:rsidP="00D97A70">
      <w:pPr>
        <w:tabs>
          <w:tab w:val="center" w:pos="4536"/>
          <w:tab w:val="right" w:pos="9072"/>
        </w:tabs>
        <w:spacing w:line="276" w:lineRule="auto"/>
        <w:rPr>
          <w:rFonts w:ascii="Arial" w:eastAsia="MS Mincho" w:hAnsi="Arial" w:cs="Arial"/>
          <w:b/>
          <w:bCs/>
          <w:sz w:val="22"/>
          <w:lang w:eastAsia="ja-JP"/>
        </w:rPr>
      </w:pPr>
      <w:r w:rsidRPr="005C1C33">
        <w:rPr>
          <w:rFonts w:ascii="Arial" w:eastAsia="MS Mincho" w:hAnsi="Arial" w:cs="Arial"/>
          <w:b/>
          <w:bCs/>
          <w:lang w:val="en-GB" w:eastAsia="ja-JP"/>
        </w:rPr>
        <w:t>St Julian’s, Malta, May 19</w:t>
      </w:r>
      <w:r w:rsidRPr="005C1C33">
        <w:rPr>
          <w:rFonts w:ascii="Arial" w:eastAsia="MS Mincho" w:hAnsi="Arial" w:cs="Arial" w:hint="eastAsia"/>
          <w:b/>
          <w:bCs/>
          <w:vertAlign w:val="superscript"/>
          <w:lang w:val="en-GB" w:eastAsia="ja-JP"/>
        </w:rPr>
        <w:t>th</w:t>
      </w:r>
      <w:r w:rsidRPr="005C1C33">
        <w:rPr>
          <w:rFonts w:ascii="Arial" w:eastAsia="MS Mincho" w:hAnsi="Arial" w:cs="Arial"/>
          <w:b/>
          <w:bCs/>
          <w:lang w:val="en-GB" w:eastAsia="ja-JP"/>
        </w:rPr>
        <w:t xml:space="preserve"> – 23</w:t>
      </w:r>
      <w:r w:rsidRPr="005C1C33">
        <w:rPr>
          <w:rFonts w:ascii="Arial" w:eastAsia="MS Mincho" w:hAnsi="Arial" w:cs="Arial"/>
          <w:b/>
          <w:bCs/>
          <w:vertAlign w:val="superscript"/>
          <w:lang w:val="en-GB" w:eastAsia="ja-JP"/>
        </w:rPr>
        <w:t>th</w:t>
      </w:r>
      <w:r w:rsidRPr="005C1C33">
        <w:rPr>
          <w:rFonts w:ascii="Arial" w:eastAsia="MS Mincho" w:hAnsi="Arial" w:cs="Arial"/>
          <w:b/>
          <w:bCs/>
          <w:lang w:val="en-GB" w:eastAsia="ja-JP"/>
        </w:rPr>
        <w:t>, 2025</w:t>
      </w:r>
    </w:p>
    <w:p w14:paraId="10835E96" w14:textId="77777777" w:rsidR="00D112E2" w:rsidRPr="00555419" w:rsidRDefault="00D112E2" w:rsidP="00D112E2">
      <w:pPr>
        <w:tabs>
          <w:tab w:val="center" w:pos="4536"/>
          <w:tab w:val="right" w:pos="9072"/>
        </w:tabs>
        <w:spacing w:line="276" w:lineRule="auto"/>
        <w:rPr>
          <w:rFonts w:ascii="Arial" w:hAnsi="Arial" w:cs="Arial"/>
          <w:b/>
          <w:bCs/>
        </w:rPr>
      </w:pPr>
    </w:p>
    <w:p w14:paraId="1AD06248" w14:textId="02741330"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E40BE6">
        <w:rPr>
          <w:rFonts w:ascii="Arial" w:hAnsi="Arial"/>
        </w:rPr>
        <w:t>7</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7830C75E"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252540" w:rsidRPr="00252540">
        <w:rPr>
          <w:rFonts w:ascii="Arial" w:hAnsi="Arial"/>
        </w:rPr>
        <w:t>Discussion on differentiation of sDCI mTRP, mDCI mTRP and sTRP</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2FE9E452" w14:textId="24A86E85" w:rsidR="00F75F4C" w:rsidRPr="00F75F4C" w:rsidRDefault="00F75F4C" w:rsidP="00F75F4C">
      <w:pPr>
        <w:pStyle w:val="0Maintext"/>
        <w:spacing w:after="60" w:afterAutospacing="0"/>
        <w:rPr>
          <w:lang w:val="en-US" w:eastAsia="ko-KR"/>
        </w:rPr>
      </w:pPr>
      <w:r w:rsidRPr="00F75F4C">
        <w:rPr>
          <w:rFonts w:hint="eastAsia"/>
          <w:lang w:val="en-US" w:eastAsia="ko-KR"/>
        </w:rPr>
        <w:t xml:space="preserve">In RAN2#124 meeting (RAN1#115 meeting), RAN2 received the reply LS on MIMOevo from RAN1 </w:t>
      </w:r>
      <w:r w:rsidR="001631DF">
        <w:rPr>
          <w:lang w:val="en-US" w:eastAsia="ko-KR"/>
        </w:rPr>
        <w:t>[1]</w:t>
      </w:r>
      <w:r w:rsidRPr="00F75F4C">
        <w:rPr>
          <w:rFonts w:hint="eastAsia"/>
          <w:lang w:val="en-US" w:eastAsia="ko-KR"/>
        </w:rPr>
        <w:t xml:space="preserve">. In the reply LS, for the issue about </w:t>
      </w:r>
      <w:r w:rsidRPr="00F75F4C">
        <w:rPr>
          <w:lang w:val="en-US" w:eastAsia="ko-KR"/>
        </w:rPr>
        <w:t>simultaneous unified TCI state</w:t>
      </w:r>
      <w:r w:rsidRPr="00F75F4C">
        <w:rPr>
          <w:rFonts w:hint="eastAsia"/>
          <w:lang w:val="en-US" w:eastAsia="ko-KR"/>
        </w:rPr>
        <w:t>(s)</w:t>
      </w:r>
      <w:r w:rsidRPr="00F75F4C">
        <w:rPr>
          <w:lang w:val="en-US" w:eastAsia="ko-KR"/>
        </w:rPr>
        <w:t xml:space="preserve"> update</w:t>
      </w:r>
      <w:r w:rsidRPr="00F75F4C">
        <w:rPr>
          <w:rFonts w:hint="eastAsia"/>
          <w:lang w:val="en-US" w:eastAsia="ko-KR"/>
        </w:rPr>
        <w:t xml:space="preserve"> for a list of cells</w:t>
      </w:r>
      <w:r w:rsidRPr="00F75F4C">
        <w:rPr>
          <w:lang w:val="en-US" w:eastAsia="ko-KR"/>
        </w:rPr>
        <w:t>, RAN1 g</w:t>
      </w:r>
      <w:r w:rsidRPr="00F75F4C">
        <w:rPr>
          <w:rFonts w:hint="eastAsia"/>
          <w:lang w:val="en-US" w:eastAsia="ko-KR"/>
        </w:rPr>
        <w:t>a</w:t>
      </w:r>
      <w:r w:rsidRPr="00F75F4C">
        <w:rPr>
          <w:lang w:val="en-US" w:eastAsia="ko-KR"/>
        </w:rPr>
        <w:t>ve the answer as following.</w:t>
      </w:r>
    </w:p>
    <w:tbl>
      <w:tblPr>
        <w:tblStyle w:val="af6"/>
        <w:tblW w:w="0" w:type="auto"/>
        <w:tblLook w:val="04A0" w:firstRow="1" w:lastRow="0" w:firstColumn="1" w:lastColumn="0" w:noHBand="0" w:noVBand="1"/>
      </w:tblPr>
      <w:tblGrid>
        <w:gridCol w:w="9629"/>
      </w:tblGrid>
      <w:tr w:rsidR="00F75F4C" w14:paraId="19FE5795" w14:textId="77777777" w:rsidTr="00281CF5">
        <w:tc>
          <w:tcPr>
            <w:tcW w:w="10081" w:type="dxa"/>
          </w:tcPr>
          <w:p w14:paraId="3AE8E5A5" w14:textId="77777777" w:rsidR="00F75F4C" w:rsidRPr="00F75F4C" w:rsidRDefault="00F75F4C" w:rsidP="00F75F4C">
            <w:pPr>
              <w:spacing w:after="120"/>
              <w:rPr>
                <w:rFonts w:ascii="Arial" w:eastAsia="DengXian" w:hAnsi="Arial" w:cs="Arial"/>
                <w:bCs/>
                <w:sz w:val="20"/>
                <w:szCs w:val="20"/>
                <w:lang w:eastAsia="zh-CN"/>
              </w:rPr>
            </w:pPr>
            <w:r w:rsidRPr="00F75F4C">
              <w:rPr>
                <w:rFonts w:ascii="Arial" w:eastAsia="DengXian" w:hAnsi="Arial" w:cs="Arial"/>
                <w:bCs/>
                <w:sz w:val="20"/>
                <w:szCs w:val="20"/>
                <w:u w:val="single"/>
                <w:lang w:eastAsia="zh-CN"/>
              </w:rPr>
              <w:t>Question 2b:</w:t>
            </w:r>
            <w:r w:rsidRPr="00F75F4C">
              <w:rPr>
                <w:rFonts w:ascii="Arial" w:eastAsia="DengXian" w:hAnsi="Arial" w:cs="Arial"/>
                <w:bCs/>
                <w:sz w:val="20"/>
                <w:szCs w:val="20"/>
                <w:lang w:eastAsia="zh-CN"/>
              </w:rPr>
              <w:t xml:space="preserve"> </w:t>
            </w:r>
          </w:p>
          <w:p w14:paraId="13BECC34" w14:textId="77777777" w:rsidR="00F75F4C" w:rsidRPr="00F75F4C" w:rsidRDefault="00F75F4C" w:rsidP="00F75F4C">
            <w:pPr>
              <w:spacing w:after="120"/>
              <w:rPr>
                <w:rFonts w:ascii="Arial" w:eastAsia="DengXian" w:hAnsi="Arial" w:cs="Arial"/>
                <w:bCs/>
                <w:sz w:val="20"/>
                <w:szCs w:val="20"/>
                <w:lang w:eastAsia="zh-CN"/>
              </w:rPr>
            </w:pPr>
            <w:r w:rsidRPr="00F75F4C">
              <w:rPr>
                <w:rFonts w:ascii="Arial" w:eastAsia="DengXian" w:hAnsi="Arial" w:cs="Arial"/>
                <w:bCs/>
                <w:sz w:val="20"/>
                <w:szCs w:val="20"/>
                <w:lang w:eastAsia="zh-CN"/>
              </w:rPr>
              <w:t>Is there any restrictions in configuring the serving cells of one list for sDCI mTRP, mDCI mTRP or sTRP operation?</w:t>
            </w:r>
          </w:p>
          <w:p w14:paraId="19AC9187" w14:textId="77777777" w:rsidR="00F75F4C" w:rsidRPr="00F75F4C" w:rsidRDefault="00F75F4C" w:rsidP="00F75F4C">
            <w:pPr>
              <w:spacing w:after="120"/>
              <w:rPr>
                <w:rFonts w:ascii="Arial" w:eastAsia="DengXian" w:hAnsi="Arial" w:cs="Arial"/>
                <w:bCs/>
                <w:sz w:val="20"/>
                <w:szCs w:val="20"/>
                <w:u w:val="single"/>
                <w:lang w:eastAsia="zh-CN"/>
              </w:rPr>
            </w:pPr>
            <w:r w:rsidRPr="00F75F4C">
              <w:rPr>
                <w:rFonts w:ascii="Arial" w:eastAsia="DengXian" w:hAnsi="Arial" w:cs="Arial"/>
                <w:bCs/>
                <w:sz w:val="20"/>
                <w:szCs w:val="20"/>
                <w:u w:val="single"/>
                <w:lang w:eastAsia="zh-CN"/>
              </w:rPr>
              <w:t>Answer 2b:</w:t>
            </w:r>
          </w:p>
          <w:p w14:paraId="0C57A916" w14:textId="77777777" w:rsidR="00F75F4C" w:rsidRDefault="00F75F4C" w:rsidP="00281CF5">
            <w:pPr>
              <w:spacing w:after="120"/>
              <w:rPr>
                <w:rFonts w:ascii="Arial" w:eastAsia="DengXian" w:hAnsi="Arial" w:cs="Arial"/>
                <w:bCs/>
                <w:sz w:val="22"/>
                <w:szCs w:val="22"/>
              </w:rPr>
            </w:pPr>
            <w:r w:rsidRPr="00F75F4C">
              <w:rPr>
                <w:rFonts w:ascii="Arial" w:eastAsia="DengXian" w:hAnsi="Arial" w:cs="Arial"/>
                <w:bCs/>
                <w:sz w:val="20"/>
                <w:szCs w:val="20"/>
                <w:highlight w:val="yellow"/>
              </w:rPr>
              <w:t>It has been agreed in RAN1 that cells operated as sDCI mTRP, mDCI mTRP and sTRP should not be configured in the same list</w:t>
            </w:r>
            <w:r w:rsidRPr="00F75F4C">
              <w:rPr>
                <w:rFonts w:ascii="Arial" w:eastAsia="DengXian" w:hAnsi="Arial" w:cs="Arial"/>
                <w:bCs/>
                <w:sz w:val="20"/>
                <w:szCs w:val="20"/>
              </w:rPr>
              <w:t>, i.e., they should be configured with separate lists for simultaneous unified TCI state(s) update. Other than this, there is no further/other restriction(s).</w:t>
            </w:r>
          </w:p>
        </w:tc>
      </w:tr>
    </w:tbl>
    <w:p w14:paraId="4D72B782" w14:textId="77777777" w:rsidR="00F75F4C" w:rsidRPr="00F75F4C" w:rsidRDefault="00F75F4C" w:rsidP="00F75F4C">
      <w:pPr>
        <w:pStyle w:val="0Maintext"/>
        <w:spacing w:after="60" w:afterAutospacing="0"/>
        <w:rPr>
          <w:lang w:val="en-US" w:eastAsia="ko-KR"/>
        </w:rPr>
      </w:pPr>
      <w:r w:rsidRPr="00F75F4C">
        <w:rPr>
          <w:rFonts w:hint="eastAsia"/>
          <w:lang w:val="en-US" w:eastAsia="ko-KR"/>
        </w:rPr>
        <w:t xml:space="preserve">In RAN2, how to capture the RAN1 agreed restriction was discussed and the </w:t>
      </w:r>
      <w:r w:rsidRPr="00F75F4C">
        <w:rPr>
          <w:lang w:val="en-US" w:eastAsia="ko-KR"/>
        </w:rPr>
        <w:t>solution</w:t>
      </w:r>
      <w:r w:rsidRPr="00F75F4C">
        <w:rPr>
          <w:rFonts w:hint="eastAsia"/>
          <w:lang w:val="en-US" w:eastAsia="ko-KR"/>
        </w:rPr>
        <w:t xml:space="preserve">s were proposed to </w:t>
      </w:r>
      <w:r w:rsidRPr="00F75F4C">
        <w:rPr>
          <w:lang w:val="en-US" w:eastAsia="ko-KR"/>
        </w:rPr>
        <w:t>separate</w:t>
      </w:r>
      <w:r w:rsidRPr="00F75F4C">
        <w:rPr>
          <w:rFonts w:hint="eastAsia"/>
          <w:lang w:val="en-US" w:eastAsia="ko-KR"/>
        </w:rPr>
        <w:t xml:space="preserve"> the cells operated as sDCI mTRP, mDCI mTRP and sTRP. For the proposed solutions, </w:t>
      </w:r>
      <w:r w:rsidRPr="00F75F4C">
        <w:rPr>
          <w:lang w:val="en-US" w:eastAsia="ko-KR"/>
        </w:rPr>
        <w:t>RAN2 has following questions would like to check RAN1’s understanding</w:t>
      </w:r>
      <w:r w:rsidRPr="00F75F4C">
        <w:rPr>
          <w:rFonts w:hint="eastAsia"/>
          <w:lang w:val="en-US" w:eastAsia="ko-KR"/>
        </w:rPr>
        <w:t>.</w:t>
      </w:r>
    </w:p>
    <w:p w14:paraId="30F53FEB" w14:textId="0848CD54" w:rsidR="00F75F4C" w:rsidRDefault="00F75F4C" w:rsidP="00F75F4C">
      <w:pPr>
        <w:pStyle w:val="0Maintext"/>
        <w:spacing w:after="60" w:afterAutospacing="0"/>
        <w:rPr>
          <w:lang w:val="en-US" w:eastAsia="ko-KR"/>
        </w:rPr>
      </w:pPr>
      <w:r w:rsidRPr="00F75F4C">
        <w:rPr>
          <w:lang w:val="en-US" w:eastAsia="ko-KR"/>
        </w:rPr>
        <w:t>In RAN1#120, RAN1 agreed to make an answer on Question 1a and 1b</w:t>
      </w:r>
      <w:r w:rsidR="006871D6">
        <w:rPr>
          <w:lang w:val="en-US" w:eastAsia="ko-KR"/>
        </w:rPr>
        <w:t xml:space="preserve"> [2]</w:t>
      </w:r>
      <w:r w:rsidRPr="00F75F4C">
        <w:rPr>
          <w:lang w:val="en-US" w:eastAsia="ko-KR"/>
        </w:rPr>
        <w:t xml:space="preserve">, but </w:t>
      </w:r>
      <w:r w:rsidR="00BF1B71">
        <w:rPr>
          <w:lang w:val="en-US" w:eastAsia="ko-KR"/>
        </w:rPr>
        <w:t>even until RAN1#120bis,</w:t>
      </w:r>
      <w:r w:rsidR="00BF1B71" w:rsidRPr="00F75F4C">
        <w:rPr>
          <w:lang w:val="en-US" w:eastAsia="ko-KR"/>
        </w:rPr>
        <w:t xml:space="preserve"> </w:t>
      </w:r>
      <w:r w:rsidR="00BF1B71">
        <w:rPr>
          <w:lang w:val="en-US" w:eastAsia="ko-KR"/>
        </w:rPr>
        <w:t xml:space="preserve">RAN1 </w:t>
      </w:r>
      <w:r w:rsidRPr="00F75F4C">
        <w:rPr>
          <w:lang w:val="en-US" w:eastAsia="ko-KR"/>
        </w:rPr>
        <w:t>cannot make an aligned view on Question 2a and 2b.</w:t>
      </w:r>
      <w:r w:rsidR="00BF1B71">
        <w:rPr>
          <w:lang w:val="en-US" w:eastAsia="ko-KR"/>
        </w:rPr>
        <w:t xml:space="preserve"> </w:t>
      </w:r>
      <w:r w:rsidRPr="00BF1B71">
        <w:rPr>
          <w:lang w:val="en-US" w:eastAsia="ko-KR"/>
        </w:rPr>
        <w:t xml:space="preserve">Hence, </w:t>
      </w:r>
      <w:r w:rsidR="00BF1B71">
        <w:rPr>
          <w:lang w:val="en-US" w:eastAsia="ko-KR"/>
        </w:rPr>
        <w:t xml:space="preserve">this contribution provides Samsung’s view on </w:t>
      </w:r>
      <w:r w:rsidRPr="00BF1B71">
        <w:rPr>
          <w:lang w:val="en-US" w:eastAsia="ko-KR"/>
        </w:rPr>
        <w:t>RAN1 would like to provide some answers for RAN2’s remaining questions.</w:t>
      </w:r>
    </w:p>
    <w:p w14:paraId="51E8257F" w14:textId="0DD9D7C1" w:rsidR="0014733F" w:rsidRDefault="0014733F" w:rsidP="00D112E2">
      <w:pPr>
        <w:pStyle w:val="0Maintext"/>
        <w:spacing w:after="60" w:afterAutospacing="0"/>
        <w:rPr>
          <w:lang w:val="en-US"/>
        </w:rPr>
      </w:pPr>
    </w:p>
    <w:p w14:paraId="09EFAC4D" w14:textId="1A5F8776" w:rsidR="003F7B64"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5B1AA8EE" w14:textId="0EEBB984" w:rsidR="00972B95" w:rsidRPr="00BF0150" w:rsidRDefault="00972B95" w:rsidP="00BF0150">
      <w:pPr>
        <w:pStyle w:val="0Maintext"/>
        <w:spacing w:after="60" w:afterAutospacing="0"/>
        <w:rPr>
          <w:lang w:val="en-US" w:eastAsia="ko-KR"/>
        </w:rPr>
      </w:pPr>
      <w:r w:rsidRPr="00BF0150">
        <w:rPr>
          <w:lang w:val="en-US" w:eastAsia="ko-KR"/>
        </w:rPr>
        <w:t>T</w:t>
      </w:r>
      <w:r w:rsidRPr="00BF0150">
        <w:rPr>
          <w:rFonts w:hint="eastAsia"/>
          <w:lang w:val="en-US" w:eastAsia="ko-KR"/>
        </w:rPr>
        <w:t xml:space="preserve">o </w:t>
      </w:r>
      <w:r w:rsidR="00BF0150" w:rsidRPr="00BF0150">
        <w:rPr>
          <w:lang w:val="en-US" w:eastAsia="ko-KR"/>
        </w:rPr>
        <w:t>distinguish</w:t>
      </w:r>
      <w:r w:rsidRPr="00BF0150">
        <w:rPr>
          <w:rFonts w:hint="eastAsia"/>
          <w:lang w:val="en-US" w:eastAsia="ko-KR"/>
        </w:rPr>
        <w:t xml:space="preserve"> the cells operated as sTRP and sDCI mTRP, </w:t>
      </w:r>
      <w:r w:rsidRPr="00BF0150">
        <w:rPr>
          <w:lang w:val="en-US" w:eastAsia="ko-KR"/>
        </w:rPr>
        <w:t>it is</w:t>
      </w:r>
      <w:r w:rsidRPr="00BF0150">
        <w:rPr>
          <w:rFonts w:hint="eastAsia"/>
          <w:lang w:val="en-US" w:eastAsia="ko-KR"/>
        </w:rPr>
        <w:t xml:space="preserve"> proposed </w:t>
      </w:r>
      <w:r w:rsidR="00BF0150">
        <w:rPr>
          <w:lang w:val="en-US" w:eastAsia="ko-KR"/>
        </w:rPr>
        <w:t xml:space="preserve">by RAN2 </w:t>
      </w:r>
      <w:r w:rsidRPr="00BF0150">
        <w:rPr>
          <w:rFonts w:hint="eastAsia"/>
          <w:lang w:val="en-US" w:eastAsia="ko-KR"/>
        </w:rPr>
        <w:t>to add the following highlight sentence.</w:t>
      </w:r>
    </w:p>
    <w:tbl>
      <w:tblPr>
        <w:tblStyle w:val="af6"/>
        <w:tblW w:w="0" w:type="auto"/>
        <w:tblLook w:val="04A0" w:firstRow="1" w:lastRow="0" w:firstColumn="1" w:lastColumn="0" w:noHBand="0" w:noVBand="1"/>
      </w:tblPr>
      <w:tblGrid>
        <w:gridCol w:w="9629"/>
      </w:tblGrid>
      <w:tr w:rsidR="00972B95" w:rsidRPr="00BF0150" w14:paraId="5CF59413" w14:textId="77777777" w:rsidTr="00281CF5">
        <w:tc>
          <w:tcPr>
            <w:tcW w:w="10081" w:type="dxa"/>
          </w:tcPr>
          <w:p w14:paraId="28CFA268" w14:textId="77777777" w:rsidR="00972B95" w:rsidRPr="00BF0150" w:rsidRDefault="00972B95" w:rsidP="00281CF5">
            <w:pPr>
              <w:keepNext/>
              <w:keepLines/>
              <w:rPr>
                <w:rFonts w:ascii="Arial" w:eastAsia="Calibri" w:hAnsi="Arial"/>
                <w:b/>
                <w:i/>
                <w:sz w:val="20"/>
                <w:szCs w:val="20"/>
                <w:lang w:eastAsia="sv-SE"/>
              </w:rPr>
            </w:pPr>
            <w:r w:rsidRPr="00BF0150">
              <w:rPr>
                <w:rFonts w:ascii="Arial" w:eastAsia="Calibri" w:hAnsi="Arial"/>
                <w:b/>
                <w:i/>
                <w:sz w:val="20"/>
                <w:szCs w:val="20"/>
                <w:lang w:eastAsia="sv-SE"/>
              </w:rPr>
              <w:t>imultaneousU-TCI-UpdateList1, simultaneousU-TCI-UpdateList2, simultaneousU-TCI-UpdateList3, simultaneousU-TCI-UpdateList4</w:t>
            </w:r>
          </w:p>
          <w:p w14:paraId="4096317E" w14:textId="77777777" w:rsidR="00972B95" w:rsidRPr="00BF0150" w:rsidRDefault="00972B95" w:rsidP="00281CF5">
            <w:pPr>
              <w:spacing w:before="180"/>
              <w:jc w:val="both"/>
              <w:rPr>
                <w:rFonts w:ascii="Arial" w:eastAsia="DengXian" w:hAnsi="Arial" w:cs="Arial"/>
                <w:sz w:val="20"/>
                <w:szCs w:val="20"/>
              </w:rPr>
            </w:pPr>
            <w:r w:rsidRPr="00BF0150">
              <w:rPr>
                <w:rFonts w:ascii="Arial" w:eastAsia="Calibri" w:hAnsi="Arial"/>
                <w:bCs/>
                <w:iCs/>
                <w:sz w:val="20"/>
                <w:szCs w:val="20"/>
                <w:lang w:eastAsia="sv-SE"/>
              </w:rPr>
              <w:t xml:space="preserve">List of serving cells </w:t>
            </w:r>
            <w:r w:rsidRPr="00BF0150">
              <w:rPr>
                <w:rFonts w:ascii="Arial" w:hAnsi="Arial"/>
                <w:sz w:val="20"/>
                <w:szCs w:val="20"/>
              </w:rPr>
              <w:t xml:space="preserve">for </w:t>
            </w:r>
            <w:r w:rsidRPr="00BF0150">
              <w:rPr>
                <w:rFonts w:ascii="Arial" w:eastAsia="Calibri" w:hAnsi="Arial"/>
                <w:bCs/>
                <w:iCs/>
                <w:sz w:val="20"/>
                <w:szCs w:val="20"/>
                <w:lang w:eastAsia="sv-SE"/>
              </w:rPr>
              <w:t xml:space="preserve">which </w:t>
            </w:r>
            <w:r w:rsidRPr="00BF0150">
              <w:rPr>
                <w:rFonts w:ascii="Arial" w:hAnsi="Arial"/>
                <w:sz w:val="20"/>
                <w:szCs w:val="20"/>
              </w:rPr>
              <w:t>the Unified TCI States Activation/Deactivation MAC CE applies simultaneously, as specified in TS 38.321 [3] clause 6.1.3.47.</w:t>
            </w:r>
            <w:r w:rsidRPr="00BF0150">
              <w:rPr>
                <w:rFonts w:ascii="Arial" w:eastAsia="Calibri" w:hAnsi="Arial"/>
                <w:bCs/>
                <w:iCs/>
                <w:sz w:val="20"/>
                <w:szCs w:val="20"/>
                <w:lang w:eastAsia="sv-SE"/>
              </w:rPr>
              <w:t xml:space="preserve"> The different lists shall not contain same serving cells. Network only configures in these lists serving cells that are configured with </w:t>
            </w:r>
            <w:r w:rsidRPr="00BF0150">
              <w:rPr>
                <w:rFonts w:ascii="Arial" w:eastAsia="Calibri" w:hAnsi="Arial"/>
                <w:bCs/>
                <w:i/>
                <w:sz w:val="20"/>
                <w:szCs w:val="20"/>
                <w:lang w:eastAsia="sv-SE"/>
              </w:rPr>
              <w:t>unifiedTCI-StateType</w:t>
            </w:r>
            <w:r w:rsidRPr="00BF0150">
              <w:rPr>
                <w:rFonts w:ascii="Arial" w:eastAsia="Calibri" w:hAnsi="Arial"/>
                <w:bCs/>
                <w:iCs/>
                <w:sz w:val="20"/>
                <w:szCs w:val="20"/>
                <w:lang w:eastAsia="sv-SE"/>
              </w:rPr>
              <w:t>.</w:t>
            </w:r>
            <w:r w:rsidRPr="00BF0150">
              <w:rPr>
                <w:rFonts w:ascii="Arial" w:eastAsia="Calibri" w:hAnsi="Arial"/>
                <w:bCs/>
                <w:iCs/>
                <w:sz w:val="20"/>
                <w:szCs w:val="20"/>
              </w:rPr>
              <w:t xml:space="preserve"> Network should not configure serving cells that are configured with a BWP with different number of </w:t>
            </w:r>
            <w:r w:rsidRPr="00BF0150">
              <w:rPr>
                <w:rFonts w:ascii="Arial" w:eastAsia="Calibri" w:hAnsi="Arial"/>
                <w:bCs/>
                <w:i/>
                <w:sz w:val="20"/>
                <w:szCs w:val="20"/>
              </w:rPr>
              <w:t>coresetPoolIndexes</w:t>
            </w:r>
            <w:r w:rsidRPr="00BF0150">
              <w:rPr>
                <w:rFonts w:ascii="Arial" w:eastAsia="Calibri" w:hAnsi="Arial"/>
                <w:bCs/>
                <w:iCs/>
                <w:sz w:val="20"/>
                <w:szCs w:val="20"/>
              </w:rPr>
              <w:t xml:space="preserve"> in </w:t>
            </w:r>
            <w:r w:rsidRPr="00BF0150">
              <w:rPr>
                <w:rFonts w:ascii="Arial" w:hAnsi="Arial" w:hint="eastAsia"/>
                <w:bCs/>
                <w:iCs/>
                <w:sz w:val="20"/>
                <w:szCs w:val="20"/>
              </w:rPr>
              <w:t>the same</w:t>
            </w:r>
            <w:r w:rsidRPr="00BF0150">
              <w:rPr>
                <w:rFonts w:ascii="Arial" w:eastAsia="Calibri" w:hAnsi="Arial"/>
                <w:bCs/>
                <w:iCs/>
                <w:sz w:val="20"/>
                <w:szCs w:val="20"/>
              </w:rPr>
              <w:t xml:space="preserve"> list.</w:t>
            </w:r>
            <w:r w:rsidRPr="00BF0150">
              <w:rPr>
                <w:rFonts w:ascii="Arial" w:hAnsi="Arial" w:hint="eastAsia"/>
                <w:bCs/>
                <w:iCs/>
                <w:sz w:val="20"/>
                <w:szCs w:val="20"/>
              </w:rPr>
              <w:t xml:space="preserve"> </w:t>
            </w:r>
            <w:r w:rsidRPr="00BF0150">
              <w:rPr>
                <w:rFonts w:ascii="Arial" w:hAnsi="Arial"/>
                <w:bCs/>
                <w:iCs/>
                <w:sz w:val="20"/>
                <w:szCs w:val="20"/>
                <w:highlight w:val="yellow"/>
              </w:rPr>
              <w:t xml:space="preserve">For each list, the network ensures that either applyIndicatedTCI-State is configured for all </w:t>
            </w:r>
            <w:bookmarkStart w:id="2" w:name="_Hlk189576742"/>
            <w:r w:rsidRPr="00BF0150">
              <w:rPr>
                <w:rFonts w:ascii="Arial" w:hAnsi="Arial"/>
                <w:bCs/>
                <w:iCs/>
                <w:sz w:val="20"/>
                <w:szCs w:val="20"/>
                <w:highlight w:val="yellow"/>
              </w:rPr>
              <w:t>ControlResourceSets</w:t>
            </w:r>
            <w:bookmarkEnd w:id="2"/>
            <w:r w:rsidRPr="00BF0150">
              <w:rPr>
                <w:rFonts w:ascii="Arial" w:hAnsi="Arial"/>
                <w:bCs/>
                <w:iCs/>
                <w:sz w:val="20"/>
                <w:szCs w:val="20"/>
                <w:highlight w:val="yellow"/>
              </w:rPr>
              <w:t xml:space="preserve"> in all BWPs of all serving cells or </w:t>
            </w:r>
            <w:r w:rsidRPr="00BF0150">
              <w:rPr>
                <w:rFonts w:ascii="Arial" w:hAnsi="Arial"/>
                <w:bCs/>
                <w:iCs/>
                <w:color w:val="000000" w:themeColor="text1"/>
                <w:sz w:val="20"/>
                <w:szCs w:val="20"/>
                <w:highlight w:val="yellow"/>
              </w:rPr>
              <w:t>applyIndicatedTCI-State is not configured in any ControlResourcesSet of any BWP of any serving cell</w:t>
            </w:r>
            <w:r w:rsidRPr="00BF0150">
              <w:rPr>
                <w:rFonts w:ascii="Arial" w:eastAsia="DengXian" w:hAnsi="Arial" w:hint="eastAsia"/>
                <w:bCs/>
                <w:iCs/>
                <w:color w:val="000000" w:themeColor="text1"/>
                <w:sz w:val="20"/>
                <w:szCs w:val="20"/>
                <w:highlight w:val="yellow"/>
              </w:rPr>
              <w:t>.</w:t>
            </w:r>
          </w:p>
        </w:tc>
      </w:tr>
    </w:tbl>
    <w:p w14:paraId="543E8CEB" w14:textId="77777777" w:rsidR="00972B95" w:rsidRPr="00BF0150" w:rsidRDefault="00972B95" w:rsidP="00BF0150">
      <w:pPr>
        <w:pStyle w:val="0Maintext"/>
        <w:spacing w:after="60" w:afterAutospacing="0"/>
        <w:rPr>
          <w:lang w:val="en-US" w:eastAsia="ko-KR"/>
        </w:rPr>
      </w:pPr>
      <w:r w:rsidRPr="00BF0150">
        <w:rPr>
          <w:rFonts w:hint="eastAsia"/>
          <w:lang w:val="en-US" w:eastAsia="ko-KR"/>
        </w:rPr>
        <w:t>But s</w:t>
      </w:r>
      <w:r w:rsidRPr="00BF0150">
        <w:rPr>
          <w:lang w:val="en-US" w:eastAsia="ko-KR"/>
        </w:rPr>
        <w:t xml:space="preserve">ome </w:t>
      </w:r>
      <w:r w:rsidRPr="00BF0150">
        <w:rPr>
          <w:rFonts w:hint="eastAsia"/>
          <w:lang w:val="en-US" w:eastAsia="ko-KR"/>
        </w:rPr>
        <w:t xml:space="preserve">companies </w:t>
      </w:r>
      <w:r w:rsidRPr="00BF0150">
        <w:rPr>
          <w:lang w:val="en-US" w:eastAsia="ko-KR"/>
        </w:rPr>
        <w:t xml:space="preserve">understand that </w:t>
      </w:r>
      <w:r w:rsidRPr="00BF0150">
        <w:rPr>
          <w:i/>
          <w:iCs/>
          <w:lang w:val="en-US" w:eastAsia="ko-KR"/>
        </w:rPr>
        <w:t>applyIndicateTCI-State</w:t>
      </w:r>
      <w:r w:rsidRPr="00BF0150">
        <w:rPr>
          <w:lang w:val="en-US" w:eastAsia="ko-KR"/>
        </w:rPr>
        <w:t xml:space="preserve"> with value “none” configured for </w:t>
      </w:r>
      <w:r w:rsidRPr="00BF0150">
        <w:rPr>
          <w:i/>
          <w:iCs/>
          <w:lang w:val="en-US" w:eastAsia="ko-KR"/>
        </w:rPr>
        <w:t>ControlResourceSet</w:t>
      </w:r>
      <w:r w:rsidRPr="00BF0150">
        <w:rPr>
          <w:lang w:val="en-US" w:eastAsia="ko-KR"/>
        </w:rPr>
        <w:t xml:space="preserve"> indicates sTRP operation and different channels on a BWP may operate differently.</w:t>
      </w:r>
    </w:p>
    <w:p w14:paraId="7EB10269" w14:textId="77777777" w:rsidR="00972B95" w:rsidRPr="00660195" w:rsidRDefault="00972B95" w:rsidP="00972B95">
      <w:pPr>
        <w:spacing w:before="180"/>
        <w:rPr>
          <w:rFonts w:eastAsia="DengXian"/>
          <w:sz w:val="20"/>
          <w:szCs w:val="20"/>
        </w:rPr>
      </w:pPr>
      <w:r w:rsidRPr="00660195">
        <w:rPr>
          <w:rFonts w:eastAsia="DengXian"/>
          <w:b/>
          <w:sz w:val="20"/>
          <w:szCs w:val="20"/>
          <w:u w:val="single"/>
        </w:rPr>
        <w:t>Question 2a:</w:t>
      </w:r>
      <w:r w:rsidRPr="00660195">
        <w:rPr>
          <w:rFonts w:eastAsia="DengXian"/>
          <w:sz w:val="20"/>
          <w:szCs w:val="20"/>
        </w:rPr>
        <w:t xml:space="preserve"> RAN2 would like to ask if RAN1 has any concern on the above highlight sentence?</w:t>
      </w:r>
    </w:p>
    <w:p w14:paraId="3BDC2EF3" w14:textId="77777777" w:rsidR="00660195" w:rsidRPr="00660195" w:rsidRDefault="00972B95" w:rsidP="00972B95">
      <w:pPr>
        <w:spacing w:before="180"/>
        <w:rPr>
          <w:sz w:val="20"/>
          <w:szCs w:val="20"/>
        </w:rPr>
      </w:pPr>
      <w:r w:rsidRPr="00660195">
        <w:rPr>
          <w:b/>
          <w:bCs/>
          <w:sz w:val="20"/>
          <w:szCs w:val="20"/>
          <w:u w:val="single"/>
        </w:rPr>
        <w:t>Answer 2a:</w:t>
      </w:r>
      <w:r w:rsidRPr="00660195">
        <w:rPr>
          <w:sz w:val="20"/>
          <w:szCs w:val="20"/>
        </w:rPr>
        <w:t xml:space="preserve"> </w:t>
      </w:r>
    </w:p>
    <w:p w14:paraId="67B67DB0" w14:textId="18A98EE9" w:rsidR="00972B95" w:rsidRPr="00660195" w:rsidRDefault="00972B95" w:rsidP="00972B95">
      <w:pPr>
        <w:spacing w:before="180"/>
        <w:rPr>
          <w:sz w:val="20"/>
          <w:szCs w:val="20"/>
        </w:rPr>
      </w:pPr>
      <w:r w:rsidRPr="00660195">
        <w:rPr>
          <w:sz w:val="20"/>
          <w:szCs w:val="20"/>
        </w:rPr>
        <w:t xml:space="preserve">RAN1 has a concern on the above highlight sentence, because the RRC parameter </w:t>
      </w:r>
      <w:r w:rsidRPr="00660195">
        <w:rPr>
          <w:i/>
          <w:iCs/>
          <w:sz w:val="20"/>
          <w:szCs w:val="20"/>
        </w:rPr>
        <w:t>applyIndicatedTCI-State</w:t>
      </w:r>
      <w:r w:rsidRPr="00660195">
        <w:rPr>
          <w:sz w:val="20"/>
          <w:szCs w:val="20"/>
        </w:rPr>
        <w:t xml:space="preserve"> in </w:t>
      </w:r>
      <w:r w:rsidRPr="00660195">
        <w:rPr>
          <w:bCs/>
          <w:i/>
          <w:sz w:val="20"/>
          <w:szCs w:val="20"/>
        </w:rPr>
        <w:t>ControlResourceSet</w:t>
      </w:r>
      <w:r w:rsidRPr="00660195">
        <w:rPr>
          <w:sz w:val="20"/>
          <w:szCs w:val="20"/>
        </w:rPr>
        <w:t xml:space="preserve"> is optionally present and may not be mandatorily configured for all </w:t>
      </w:r>
      <w:r w:rsidRPr="00660195">
        <w:rPr>
          <w:i/>
          <w:iCs/>
          <w:sz w:val="20"/>
          <w:szCs w:val="20"/>
        </w:rPr>
        <w:t>ControlResourceSets</w:t>
      </w:r>
      <w:r w:rsidRPr="00660195">
        <w:rPr>
          <w:sz w:val="20"/>
          <w:szCs w:val="20"/>
        </w:rPr>
        <w:t xml:space="preserve"> in all BWPs of the serving cell operated as sDCI mTRP, hence it cannot clearly distinguish between sDCI mTRP and sTRP.</w:t>
      </w:r>
    </w:p>
    <w:p w14:paraId="5F00B967" w14:textId="77777777" w:rsidR="00972B95" w:rsidRPr="00660195" w:rsidRDefault="00972B95" w:rsidP="00972B95">
      <w:pPr>
        <w:spacing w:before="180"/>
        <w:rPr>
          <w:sz w:val="20"/>
          <w:szCs w:val="20"/>
        </w:rPr>
      </w:pPr>
    </w:p>
    <w:p w14:paraId="39D596E9" w14:textId="00B5AD3F" w:rsidR="00972B95" w:rsidRPr="00660195" w:rsidRDefault="00972B95" w:rsidP="00972B95">
      <w:pPr>
        <w:spacing w:before="180"/>
        <w:rPr>
          <w:rFonts w:eastAsia="DengXian"/>
          <w:sz w:val="20"/>
          <w:szCs w:val="20"/>
        </w:rPr>
      </w:pPr>
      <w:r w:rsidRPr="00660195">
        <w:rPr>
          <w:rFonts w:eastAsia="DengXian"/>
          <w:b/>
          <w:sz w:val="20"/>
          <w:szCs w:val="20"/>
          <w:u w:val="single"/>
        </w:rPr>
        <w:t>Question 2b:</w:t>
      </w:r>
      <w:r w:rsidRPr="00660195">
        <w:rPr>
          <w:rFonts w:eastAsia="DengXian"/>
          <w:sz w:val="20"/>
          <w:szCs w:val="20"/>
        </w:rPr>
        <w:t xml:space="preserve"> If there is any concern on Question 2a, what’s RAN1’s suggestion</w:t>
      </w:r>
      <w:r w:rsidRPr="00660195">
        <w:rPr>
          <w:rFonts w:eastAsia="DengXian"/>
          <w:bCs/>
          <w:sz w:val="20"/>
          <w:szCs w:val="20"/>
        </w:rPr>
        <w:t xml:space="preserve"> on how to separate the cells </w:t>
      </w:r>
      <w:r w:rsidRPr="00660195">
        <w:rPr>
          <w:rFonts w:eastAsia="DengXian"/>
          <w:sz w:val="20"/>
          <w:szCs w:val="20"/>
        </w:rPr>
        <w:t>operated as sTRP and sDCI mTRP?</w:t>
      </w:r>
    </w:p>
    <w:p w14:paraId="3F365981" w14:textId="562D4F23" w:rsidR="00660195" w:rsidRPr="00660195" w:rsidRDefault="00972B95" w:rsidP="00972B95">
      <w:pPr>
        <w:spacing w:before="180"/>
        <w:rPr>
          <w:sz w:val="20"/>
          <w:szCs w:val="20"/>
        </w:rPr>
      </w:pPr>
      <w:r w:rsidRPr="00660195">
        <w:rPr>
          <w:b/>
          <w:bCs/>
          <w:sz w:val="20"/>
          <w:szCs w:val="20"/>
          <w:u w:val="single"/>
        </w:rPr>
        <w:t>Answer 2b:</w:t>
      </w:r>
      <w:r w:rsidRPr="00660195">
        <w:rPr>
          <w:sz w:val="20"/>
          <w:szCs w:val="20"/>
        </w:rPr>
        <w:t xml:space="preserve"> As mentioned in </w:t>
      </w:r>
      <w:r w:rsidRPr="00660195">
        <w:rPr>
          <w:b/>
          <w:bCs/>
          <w:sz w:val="20"/>
          <w:szCs w:val="20"/>
          <w:u w:val="single"/>
        </w:rPr>
        <w:t>Answer 2a</w:t>
      </w:r>
      <w:r w:rsidRPr="00660195">
        <w:rPr>
          <w:sz w:val="20"/>
          <w:szCs w:val="20"/>
        </w:rPr>
        <w:t xml:space="preserve">, the RRC parameter </w:t>
      </w:r>
      <w:r w:rsidRPr="00660195">
        <w:rPr>
          <w:i/>
          <w:iCs/>
          <w:sz w:val="20"/>
          <w:szCs w:val="20"/>
        </w:rPr>
        <w:t>applyIndicatedTCI-State</w:t>
      </w:r>
      <w:r w:rsidRPr="00660195">
        <w:rPr>
          <w:sz w:val="20"/>
          <w:szCs w:val="20"/>
        </w:rPr>
        <w:t xml:space="preserve"> cannot clearly distinguish between sDCI mTRP and sTRP. Instead, </w:t>
      </w:r>
      <w:r w:rsidR="00660195" w:rsidRPr="00660195">
        <w:rPr>
          <w:sz w:val="20"/>
          <w:szCs w:val="20"/>
        </w:rPr>
        <w:t>in RAN1#120bis, some possible options have been agreed as follows</w:t>
      </w:r>
      <w:r w:rsidR="006871D6">
        <w:rPr>
          <w:sz w:val="20"/>
          <w:szCs w:val="20"/>
        </w:rPr>
        <w:t xml:space="preserve"> [3]</w:t>
      </w:r>
      <w:r w:rsidR="00660195" w:rsidRPr="00660195">
        <w:rPr>
          <w:sz w:val="20"/>
          <w:szCs w:val="20"/>
        </w:rPr>
        <w:t>:</w:t>
      </w:r>
    </w:p>
    <w:p w14:paraId="24C79B9D" w14:textId="2E888F43" w:rsidR="00660195" w:rsidRDefault="00660195" w:rsidP="00660195">
      <w:pPr>
        <w:rPr>
          <w:rFonts w:ascii="Arial" w:hAnsi="Arial" w:cs="Arial"/>
          <w:sz w:val="20"/>
          <w:szCs w:val="20"/>
        </w:rPr>
      </w:pPr>
    </w:p>
    <w:tbl>
      <w:tblPr>
        <w:tblStyle w:val="af6"/>
        <w:tblW w:w="0" w:type="auto"/>
        <w:tblLook w:val="04A0" w:firstRow="1" w:lastRow="0" w:firstColumn="1" w:lastColumn="0" w:noHBand="0" w:noVBand="1"/>
      </w:tblPr>
      <w:tblGrid>
        <w:gridCol w:w="9629"/>
      </w:tblGrid>
      <w:tr w:rsidR="00936FFF" w14:paraId="11187D62" w14:textId="77777777" w:rsidTr="00936FFF">
        <w:tc>
          <w:tcPr>
            <w:tcW w:w="9629" w:type="dxa"/>
          </w:tcPr>
          <w:p w14:paraId="4A1D17C1" w14:textId="77777777" w:rsidR="00936FFF" w:rsidRPr="00660195" w:rsidRDefault="00936FFF" w:rsidP="00936FFF">
            <w:pPr>
              <w:rPr>
                <w:rFonts w:ascii="Times" w:eastAsia="Arial Unicode MS" w:hAnsi="Times"/>
                <w:sz w:val="20"/>
                <w:szCs w:val="20"/>
                <w:lang w:val="en-GB" w:eastAsia="en-US"/>
              </w:rPr>
            </w:pPr>
            <w:r w:rsidRPr="00660195">
              <w:rPr>
                <w:rFonts w:ascii="Times" w:eastAsia="Arial Unicode MS" w:hAnsi="Times"/>
                <w:sz w:val="20"/>
                <w:szCs w:val="20"/>
                <w:highlight w:val="green"/>
                <w:lang w:val="en-GB" w:eastAsia="en-US"/>
              </w:rPr>
              <w:t>Agreement</w:t>
            </w:r>
          </w:p>
          <w:p w14:paraId="59252286" w14:textId="77777777" w:rsidR="00936FFF" w:rsidRPr="00660195" w:rsidRDefault="00936FFF" w:rsidP="00936FFF">
            <w:pPr>
              <w:rPr>
                <w:rFonts w:ascii="Times" w:eastAsia="Arial Unicode MS" w:hAnsi="Times"/>
                <w:sz w:val="20"/>
                <w:szCs w:val="20"/>
                <w:lang w:val="en-GB" w:eastAsia="zh-CN"/>
              </w:rPr>
            </w:pPr>
            <w:r w:rsidRPr="00660195">
              <w:rPr>
                <w:rFonts w:ascii="Times" w:eastAsia="Arial Unicode MS" w:hAnsi="Times" w:hint="eastAsia"/>
                <w:sz w:val="20"/>
                <w:szCs w:val="20"/>
                <w:lang w:val="en-GB" w:eastAsia="zh-CN"/>
              </w:rPr>
              <w:t xml:space="preserve">To </w:t>
            </w:r>
            <w:r w:rsidRPr="00660195">
              <w:rPr>
                <w:rFonts w:ascii="Times" w:hAnsi="Times" w:hint="eastAsia"/>
                <w:sz w:val="20"/>
                <w:szCs w:val="20"/>
                <w:lang w:val="en-GB" w:eastAsia="zh-CN"/>
              </w:rPr>
              <w:t>d</w:t>
            </w:r>
            <w:r w:rsidRPr="00660195">
              <w:rPr>
                <w:rFonts w:ascii="Times" w:hAnsi="Times"/>
                <w:sz w:val="20"/>
                <w:szCs w:val="20"/>
                <w:lang w:val="en-GB" w:eastAsia="zh-CN"/>
              </w:rPr>
              <w:t>ifferentiat</w:t>
            </w:r>
            <w:r w:rsidRPr="00660195">
              <w:rPr>
                <w:rFonts w:ascii="Times" w:hAnsi="Times" w:hint="eastAsia"/>
                <w:sz w:val="20"/>
                <w:szCs w:val="20"/>
                <w:lang w:val="en-GB" w:eastAsia="zh-CN"/>
              </w:rPr>
              <w:t>e</w:t>
            </w:r>
            <w:r w:rsidRPr="00660195">
              <w:rPr>
                <w:rFonts w:ascii="Times" w:hAnsi="Times"/>
                <w:sz w:val="20"/>
                <w:szCs w:val="20"/>
                <w:lang w:val="en-GB" w:eastAsia="zh-CN"/>
              </w:rPr>
              <w:t xml:space="preserve"> the cells operated as sTRP vs sDCI mTRP</w:t>
            </w:r>
            <w:r w:rsidRPr="00660195">
              <w:rPr>
                <w:rFonts w:ascii="Times" w:eastAsia="Arial Unicode MS" w:hAnsi="Times" w:hint="eastAsia"/>
                <w:sz w:val="20"/>
                <w:szCs w:val="20"/>
                <w:lang w:val="en-GB" w:eastAsia="zh-CN"/>
              </w:rPr>
              <w:t>, down-select one of the options:</w:t>
            </w:r>
          </w:p>
          <w:p w14:paraId="00AA5F9A" w14:textId="77777777" w:rsidR="00936FFF" w:rsidRPr="00660195" w:rsidRDefault="00936FFF" w:rsidP="00936FFF">
            <w:pPr>
              <w:numPr>
                <w:ilvl w:val="0"/>
                <w:numId w:val="28"/>
              </w:numPr>
              <w:overflowPunct w:val="0"/>
              <w:autoSpaceDE w:val="0"/>
              <w:autoSpaceDN w:val="0"/>
              <w:adjustRightInd w:val="0"/>
              <w:contextualSpacing/>
              <w:textAlignment w:val="baseline"/>
              <w:rPr>
                <w:rFonts w:ascii="Times" w:eastAsia="Arial Unicode MS" w:hAnsi="Times"/>
                <w:b/>
                <w:bCs/>
                <w:sz w:val="20"/>
                <w:szCs w:val="20"/>
                <w:lang w:val="en-GB" w:eastAsia="zh-CN"/>
              </w:rPr>
            </w:pPr>
            <w:r w:rsidRPr="00660195">
              <w:rPr>
                <w:rFonts w:ascii="Times" w:eastAsia="Arial Unicode MS" w:hAnsi="Times" w:hint="eastAsia"/>
                <w:b/>
                <w:bCs/>
                <w:sz w:val="20"/>
                <w:szCs w:val="20"/>
                <w:lang w:val="en-GB" w:eastAsia="zh-CN"/>
              </w:rPr>
              <w:t xml:space="preserve">Alt-1: </w:t>
            </w:r>
            <w:r w:rsidRPr="00660195">
              <w:rPr>
                <w:rFonts w:ascii="Times" w:eastAsia="Arial Unicode MS" w:hAnsi="Times" w:hint="eastAsia"/>
                <w:sz w:val="20"/>
                <w:szCs w:val="20"/>
                <w:lang w:val="en-GB" w:eastAsia="zh-CN"/>
              </w:rPr>
              <w:t>It is RAN1 consensus that RRC parameter(s) is used to i</w:t>
            </w:r>
            <w:r w:rsidRPr="00660195">
              <w:rPr>
                <w:rFonts w:ascii="Times" w:eastAsia="Arial Unicode MS" w:hAnsi="Times"/>
                <w:sz w:val="20"/>
                <w:szCs w:val="20"/>
                <w:lang w:val="en-GB" w:eastAsia="zh-CN"/>
              </w:rPr>
              <w:t>ndicate whether a serving cell is in sDCI mTRP operation or sTRP operatio</w:t>
            </w:r>
            <w:r w:rsidRPr="00660195">
              <w:rPr>
                <w:rFonts w:ascii="Times" w:eastAsia="Arial Unicode MS" w:hAnsi="Times" w:hint="eastAsia"/>
                <w:sz w:val="20"/>
                <w:szCs w:val="20"/>
                <w:lang w:val="en-GB" w:eastAsia="zh-CN"/>
              </w:rPr>
              <w:t>n.</w:t>
            </w:r>
          </w:p>
          <w:p w14:paraId="23224028" w14:textId="77777777" w:rsidR="00936FFF" w:rsidRPr="00660195" w:rsidRDefault="00936FFF" w:rsidP="00936FFF">
            <w:pPr>
              <w:numPr>
                <w:ilvl w:val="1"/>
                <w:numId w:val="28"/>
              </w:numPr>
              <w:overflowPunct w:val="0"/>
              <w:autoSpaceDE w:val="0"/>
              <w:autoSpaceDN w:val="0"/>
              <w:adjustRightInd w:val="0"/>
              <w:contextualSpacing/>
              <w:textAlignment w:val="baseline"/>
              <w:rPr>
                <w:rFonts w:ascii="Times" w:eastAsia="Arial Unicode MS" w:hAnsi="Times"/>
                <w:b/>
                <w:bCs/>
                <w:sz w:val="20"/>
                <w:szCs w:val="20"/>
                <w:lang w:val="en-GB" w:eastAsia="zh-CN"/>
              </w:rPr>
            </w:pPr>
            <w:r w:rsidRPr="00660195">
              <w:rPr>
                <w:rFonts w:ascii="Times" w:eastAsia="Arial Unicode MS" w:hAnsi="Times"/>
                <w:b/>
                <w:bCs/>
                <w:sz w:val="20"/>
                <w:szCs w:val="20"/>
                <w:lang w:val="en-GB" w:eastAsia="zh-CN"/>
              </w:rPr>
              <w:t>O</w:t>
            </w:r>
            <w:r w:rsidRPr="00660195">
              <w:rPr>
                <w:rFonts w:ascii="Times" w:eastAsia="Arial Unicode MS" w:hAnsi="Times" w:hint="eastAsia"/>
                <w:b/>
                <w:bCs/>
                <w:sz w:val="20"/>
                <w:szCs w:val="20"/>
                <w:lang w:val="en-GB" w:eastAsia="zh-CN"/>
              </w:rPr>
              <w:t xml:space="preserve">ption 1: </w:t>
            </w:r>
            <w:r w:rsidRPr="00660195">
              <w:rPr>
                <w:rFonts w:ascii="Times" w:eastAsia="Arial Unicode MS" w:hAnsi="Times" w:hint="eastAsia"/>
                <w:bCs/>
                <w:sz w:val="20"/>
                <w:szCs w:val="20"/>
                <w:lang w:val="en-GB" w:eastAsia="zh-CN"/>
              </w:rPr>
              <w:t xml:space="preserve">RAN1 agrees </w:t>
            </w:r>
            <w:r w:rsidRPr="00660195">
              <w:rPr>
                <w:rFonts w:ascii="Times" w:eastAsia="Arial Unicode MS" w:hAnsi="Times"/>
                <w:bCs/>
                <w:sz w:val="20"/>
                <w:szCs w:val="20"/>
                <w:lang w:val="en-GB" w:eastAsia="zh-CN"/>
              </w:rPr>
              <w:t>that</w:t>
            </w:r>
            <w:r w:rsidRPr="00660195">
              <w:rPr>
                <w:rFonts w:ascii="Times" w:eastAsia="Arial Unicode MS" w:hAnsi="Times" w:hint="eastAsia"/>
                <w:bCs/>
                <w:sz w:val="20"/>
                <w:szCs w:val="20"/>
                <w:lang w:val="en-GB" w:eastAsia="zh-CN"/>
              </w:rPr>
              <w:t xml:space="preserve"> w</w:t>
            </w:r>
            <w:r w:rsidRPr="00660195">
              <w:rPr>
                <w:rFonts w:ascii="Times" w:eastAsia="Arial Unicode MS" w:hAnsi="Times"/>
                <w:bCs/>
                <w:sz w:val="20"/>
                <w:szCs w:val="20"/>
                <w:lang w:val="en-GB" w:eastAsia="zh-CN"/>
              </w:rPr>
              <w:t xml:space="preserve">hether RRC parameter </w:t>
            </w:r>
            <w:r w:rsidRPr="00660195">
              <w:rPr>
                <w:rFonts w:ascii="Times" w:eastAsia="Arial Unicode MS" w:hAnsi="Times"/>
                <w:bCs/>
                <w:i/>
                <w:sz w:val="20"/>
                <w:szCs w:val="20"/>
                <w:lang w:val="en-GB" w:eastAsia="zh-CN"/>
              </w:rPr>
              <w:t>applyIndicatedTCI-State</w:t>
            </w:r>
            <w:r w:rsidRPr="00660195">
              <w:rPr>
                <w:rFonts w:ascii="Times" w:eastAsia="Arial Unicode MS" w:hAnsi="Times"/>
                <w:bCs/>
                <w:sz w:val="20"/>
                <w:szCs w:val="20"/>
                <w:lang w:val="en-GB" w:eastAsia="zh-CN"/>
              </w:rPr>
              <w:t xml:space="preserve"> is configured in </w:t>
            </w:r>
            <w:r w:rsidRPr="00660195">
              <w:rPr>
                <w:rFonts w:ascii="Times" w:eastAsia="Arial Unicode MS" w:hAnsi="Times"/>
                <w:bCs/>
                <w:i/>
                <w:sz w:val="20"/>
                <w:szCs w:val="20"/>
                <w:lang w:val="en-GB" w:eastAsia="zh-CN"/>
              </w:rPr>
              <w:t>ControlResourceSet</w:t>
            </w:r>
            <w:r w:rsidRPr="00660195">
              <w:rPr>
                <w:rFonts w:ascii="Times" w:eastAsia="Arial Unicode MS" w:hAnsi="Times"/>
                <w:bCs/>
                <w:sz w:val="20"/>
                <w:szCs w:val="20"/>
                <w:lang w:val="en-GB" w:eastAsia="zh-CN"/>
              </w:rPr>
              <w:t xml:space="preserve"> can be used to indicate whether a serving cell is in sDCI mTRP operation or sTRP operation.</w:t>
            </w:r>
            <w:r w:rsidRPr="00660195">
              <w:rPr>
                <w:rFonts w:ascii="Times" w:eastAsia="Arial Unicode MS" w:hAnsi="Times" w:hint="eastAsia"/>
                <w:bCs/>
                <w:sz w:val="20"/>
                <w:szCs w:val="20"/>
                <w:lang w:val="en-GB" w:eastAsia="zh-CN"/>
              </w:rPr>
              <w:t xml:space="preserve"> However, </w:t>
            </w:r>
            <w:r w:rsidRPr="00660195">
              <w:rPr>
                <w:rFonts w:ascii="Times" w:eastAsia="바탕" w:hAnsi="Times" w:hint="eastAsia"/>
                <w:bCs/>
                <w:iCs/>
                <w:sz w:val="20"/>
                <w:szCs w:val="20"/>
                <w:lang w:val="en-GB" w:eastAsia="zh-CN"/>
              </w:rPr>
              <w:t>f</w:t>
            </w:r>
            <w:r w:rsidRPr="00660195">
              <w:rPr>
                <w:rFonts w:ascii="Times" w:eastAsia="바탕" w:hAnsi="Times"/>
                <w:bCs/>
                <w:iCs/>
                <w:sz w:val="20"/>
                <w:szCs w:val="20"/>
                <w:lang w:val="en-GB" w:eastAsia="x-none"/>
              </w:rPr>
              <w:t>or each list, the network ensures that either at least one of the following RRC parameters is configured for all BWPs of all serving cells or none of the following RRC parameters is</w:t>
            </w:r>
            <w:r w:rsidRPr="00660195">
              <w:rPr>
                <w:rFonts w:ascii="Times" w:eastAsia="바탕" w:hAnsi="Times"/>
                <w:bCs/>
                <w:iCs/>
                <w:color w:val="000000"/>
                <w:sz w:val="20"/>
                <w:szCs w:val="20"/>
                <w:lang w:val="en-GB" w:eastAsia="x-none"/>
              </w:rPr>
              <w:t xml:space="preserve"> configured in any BWP of any serving cell</w:t>
            </w:r>
            <w:r w:rsidRPr="00660195">
              <w:rPr>
                <w:rFonts w:ascii="Times" w:eastAsia="DengXian" w:hAnsi="Times"/>
                <w:bCs/>
                <w:iCs/>
                <w:color w:val="000000"/>
                <w:sz w:val="20"/>
                <w:szCs w:val="20"/>
                <w:lang w:val="en-GB" w:eastAsia="x-none"/>
              </w:rPr>
              <w:t>.</w:t>
            </w:r>
          </w:p>
          <w:p w14:paraId="7404149F" w14:textId="77777777" w:rsidR="00936FFF" w:rsidRPr="00660195" w:rsidRDefault="00936FFF" w:rsidP="00936FFF">
            <w:pPr>
              <w:numPr>
                <w:ilvl w:val="2"/>
                <w:numId w:val="28"/>
              </w:numPr>
              <w:overflowPunct w:val="0"/>
              <w:autoSpaceDE w:val="0"/>
              <w:autoSpaceDN w:val="0"/>
              <w:adjustRightInd w:val="0"/>
              <w:textAlignment w:val="baseline"/>
              <w:rPr>
                <w:rFonts w:ascii="Times" w:eastAsia="바탕" w:hAnsi="Times"/>
                <w:sz w:val="20"/>
                <w:szCs w:val="20"/>
                <w:lang w:eastAsia="x-none"/>
              </w:rPr>
            </w:pP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applyIndicatedTCI-State-r18</w:t>
            </w:r>
            <w:r w:rsidRPr="00660195">
              <w:rPr>
                <w:rFonts w:ascii="Times" w:eastAsia="DengXian" w:hAnsi="Times"/>
                <w:sz w:val="20"/>
                <w:szCs w:val="20"/>
                <w:lang w:eastAsia="zh-CN"/>
              </w:rPr>
              <w:t>”</w:t>
            </w:r>
            <w:r w:rsidRPr="00660195">
              <w:rPr>
                <w:rFonts w:ascii="Times" w:eastAsia="바탕" w:hAnsi="Times"/>
                <w:sz w:val="20"/>
                <w:szCs w:val="20"/>
                <w:lang w:eastAsia="x-none"/>
              </w:rPr>
              <w:t xml:space="preserve"> in ConfiguredGrantConfig, ControlResourceSet, PUSCH-Config, SRS-ResourceSet</w:t>
            </w:r>
            <w:r w:rsidRPr="00660195">
              <w:rPr>
                <w:rFonts w:ascii="Times" w:eastAsia="DengXian" w:hAnsi="Times"/>
                <w:sz w:val="20"/>
                <w:szCs w:val="20"/>
                <w:lang w:eastAsia="zh-CN"/>
              </w:rPr>
              <w:t xml:space="preserve">, </w:t>
            </w:r>
            <w:r w:rsidRPr="00660195">
              <w:rPr>
                <w:rFonts w:ascii="Times" w:eastAsia="바탕" w:hAnsi="Times"/>
                <w:sz w:val="20"/>
                <w:szCs w:val="20"/>
                <w:lang w:eastAsia="x-none"/>
              </w:rPr>
              <w:t>PDCCH-ConfigCommon</w:t>
            </w:r>
            <w:r w:rsidRPr="00660195">
              <w:rPr>
                <w:rFonts w:ascii="Times" w:eastAsia="DengXian" w:hAnsi="Times"/>
                <w:sz w:val="20"/>
                <w:szCs w:val="20"/>
                <w:lang w:eastAsia="zh-CN"/>
              </w:rPr>
              <w:t xml:space="preserve">, </w:t>
            </w:r>
            <w:r w:rsidRPr="00660195">
              <w:rPr>
                <w:rFonts w:ascii="Times" w:eastAsia="바탕" w:hAnsi="Times"/>
                <w:sz w:val="20"/>
                <w:szCs w:val="20"/>
                <w:lang w:eastAsia="x-none"/>
              </w:rPr>
              <w:t>PUCCH-ResourceExt-v1610</w:t>
            </w:r>
            <w:r w:rsidRPr="00660195">
              <w:rPr>
                <w:rFonts w:ascii="Times" w:eastAsia="바탕" w:hAnsi="Times" w:hint="eastAsia"/>
                <w:sz w:val="20"/>
                <w:szCs w:val="20"/>
                <w:lang w:eastAsia="zh-CN"/>
              </w:rPr>
              <w:t>, or</w:t>
            </w:r>
          </w:p>
          <w:p w14:paraId="5B981826" w14:textId="77777777" w:rsidR="00936FFF" w:rsidRPr="00660195" w:rsidRDefault="00936FFF" w:rsidP="00936FFF">
            <w:pPr>
              <w:numPr>
                <w:ilvl w:val="2"/>
                <w:numId w:val="28"/>
              </w:numPr>
              <w:overflowPunct w:val="0"/>
              <w:autoSpaceDE w:val="0"/>
              <w:autoSpaceDN w:val="0"/>
              <w:adjustRightInd w:val="0"/>
              <w:textAlignment w:val="baseline"/>
              <w:rPr>
                <w:rFonts w:ascii="Times" w:eastAsia="바탕" w:hAnsi="Times"/>
                <w:sz w:val="20"/>
                <w:szCs w:val="20"/>
                <w:lang w:eastAsia="x-none"/>
              </w:rPr>
            </w:pP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applyIndicatedTCI-State-r18</w:t>
            </w:r>
            <w:r w:rsidRPr="00660195">
              <w:rPr>
                <w:rFonts w:ascii="Times" w:eastAsia="DengXian" w:hAnsi="Times"/>
                <w:sz w:val="20"/>
                <w:szCs w:val="20"/>
                <w:lang w:eastAsia="zh-CN"/>
              </w:rPr>
              <w:t>” and</w:t>
            </w:r>
            <w:r w:rsidRPr="00660195">
              <w:rPr>
                <w:rFonts w:ascii="Times" w:eastAsia="바탕" w:hAnsi="Times"/>
                <w:sz w:val="20"/>
                <w:szCs w:val="20"/>
                <w:lang w:eastAsia="x-none"/>
              </w:rPr>
              <w:t xml:space="preserve"> </w:t>
            </w: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applyIndicatedTCI-State2-r18</w:t>
            </w:r>
            <w:r w:rsidRPr="00660195">
              <w:rPr>
                <w:rFonts w:ascii="Times" w:eastAsia="DengXian" w:hAnsi="Times"/>
                <w:sz w:val="20"/>
                <w:szCs w:val="20"/>
                <w:lang w:eastAsia="zh-CN"/>
              </w:rPr>
              <w:t>”</w:t>
            </w:r>
            <w:r w:rsidRPr="00660195">
              <w:rPr>
                <w:rFonts w:ascii="Times" w:eastAsia="바탕" w:hAnsi="Times"/>
                <w:sz w:val="20"/>
                <w:szCs w:val="20"/>
                <w:lang w:eastAsia="x-none"/>
              </w:rPr>
              <w:t xml:space="preserve"> in CSI-AssociatedReportConfigInfo</w:t>
            </w:r>
            <w:r w:rsidRPr="00660195">
              <w:rPr>
                <w:rFonts w:ascii="Times" w:eastAsia="바탕" w:hAnsi="Times" w:hint="eastAsia"/>
                <w:sz w:val="20"/>
                <w:szCs w:val="20"/>
                <w:lang w:eastAsia="zh-CN"/>
              </w:rPr>
              <w:t>, or</w:t>
            </w:r>
          </w:p>
          <w:p w14:paraId="74E3601D" w14:textId="77777777" w:rsidR="00936FFF" w:rsidRPr="00660195" w:rsidRDefault="00936FFF" w:rsidP="00936FFF">
            <w:pPr>
              <w:numPr>
                <w:ilvl w:val="2"/>
                <w:numId w:val="28"/>
              </w:numPr>
              <w:overflowPunct w:val="0"/>
              <w:autoSpaceDE w:val="0"/>
              <w:autoSpaceDN w:val="0"/>
              <w:adjustRightInd w:val="0"/>
              <w:textAlignment w:val="baseline"/>
              <w:rPr>
                <w:rFonts w:ascii="Times" w:eastAsia="바탕" w:hAnsi="Times"/>
                <w:sz w:val="20"/>
                <w:szCs w:val="20"/>
                <w:lang w:eastAsia="x-none"/>
              </w:rPr>
            </w:pP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applyIndicatedTCI-StateDCI-1-0-r18</w:t>
            </w:r>
            <w:r w:rsidRPr="00660195">
              <w:rPr>
                <w:rFonts w:ascii="Times" w:eastAsia="DengXian" w:hAnsi="Times"/>
                <w:sz w:val="20"/>
                <w:szCs w:val="20"/>
                <w:lang w:eastAsia="zh-CN"/>
              </w:rPr>
              <w:t>”</w:t>
            </w:r>
            <w:r w:rsidRPr="00660195">
              <w:rPr>
                <w:rFonts w:ascii="Times" w:eastAsia="바탕" w:hAnsi="Times"/>
                <w:sz w:val="20"/>
                <w:szCs w:val="20"/>
                <w:lang w:eastAsia="x-none"/>
              </w:rPr>
              <w:t xml:space="preserve"> in TCI-InDCI-r18</w:t>
            </w:r>
            <w:r w:rsidRPr="00660195">
              <w:rPr>
                <w:rFonts w:ascii="Times" w:eastAsia="바탕" w:hAnsi="Times" w:hint="eastAsia"/>
                <w:sz w:val="20"/>
                <w:szCs w:val="20"/>
                <w:lang w:eastAsia="zh-CN"/>
              </w:rPr>
              <w:t>.</w:t>
            </w:r>
          </w:p>
          <w:p w14:paraId="51EB3178" w14:textId="77777777" w:rsidR="00936FFF" w:rsidRPr="00660195" w:rsidRDefault="00936FFF" w:rsidP="00936FFF">
            <w:pPr>
              <w:numPr>
                <w:ilvl w:val="2"/>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바탕" w:hAnsi="Times"/>
                <w:sz w:val="20"/>
                <w:szCs w:val="20"/>
                <w:lang w:val="en-GB" w:eastAsia="x-none"/>
              </w:rPr>
              <w:t>mappingPattern-r17</w:t>
            </w:r>
            <w:r w:rsidRPr="00660195">
              <w:rPr>
                <w:rFonts w:ascii="Times" w:eastAsia="DengXian" w:hAnsi="Times"/>
                <w:sz w:val="20"/>
                <w:szCs w:val="20"/>
                <w:lang w:val="en-GB" w:eastAsia="zh-CN"/>
              </w:rPr>
              <w:t>”, “</w:t>
            </w:r>
            <w:r w:rsidRPr="00660195">
              <w:rPr>
                <w:rFonts w:ascii="Times" w:eastAsia="바탕" w:hAnsi="Times"/>
                <w:sz w:val="20"/>
                <w:szCs w:val="20"/>
                <w:lang w:val="en-GB" w:eastAsia="x-none"/>
              </w:rPr>
              <w:t>multipanelSchemeSDM-r18</w:t>
            </w:r>
            <w:r w:rsidRPr="00660195">
              <w:rPr>
                <w:rFonts w:ascii="Times" w:eastAsia="DengXian" w:hAnsi="Times"/>
                <w:sz w:val="20"/>
                <w:szCs w:val="20"/>
                <w:lang w:val="en-GB" w:eastAsia="zh-CN"/>
              </w:rPr>
              <w:t>”, “</w:t>
            </w:r>
            <w:r w:rsidRPr="00660195">
              <w:rPr>
                <w:rFonts w:ascii="Times" w:eastAsia="바탕" w:hAnsi="Times"/>
                <w:sz w:val="20"/>
                <w:szCs w:val="20"/>
                <w:lang w:val="en-GB" w:eastAsia="x-none"/>
              </w:rPr>
              <w:t>multipanelSchemeSFN-r18</w:t>
            </w:r>
            <w:r w:rsidRPr="00660195">
              <w:rPr>
                <w:rFonts w:ascii="Times" w:eastAsia="DengXian" w:hAnsi="Times"/>
                <w:sz w:val="20"/>
                <w:szCs w:val="20"/>
                <w:lang w:val="en-GB" w:eastAsia="zh-CN"/>
              </w:rPr>
              <w:t>” in PUSCH-Config</w:t>
            </w:r>
          </w:p>
          <w:p w14:paraId="46D5A907" w14:textId="77777777" w:rsidR="00936FFF" w:rsidRPr="00660195" w:rsidRDefault="00936FFF" w:rsidP="00936FFF">
            <w:pPr>
              <w:numPr>
                <w:ilvl w:val="2"/>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t>“</w:t>
            </w:r>
            <w:r w:rsidRPr="00660195">
              <w:rPr>
                <w:rFonts w:ascii="Times" w:eastAsia="바탕" w:hAnsi="Times"/>
                <w:sz w:val="20"/>
                <w:szCs w:val="20"/>
                <w:lang w:val="en-GB" w:eastAsia="x-none"/>
              </w:rPr>
              <w:t>repetitionSchemeConfig-r16</w:t>
            </w:r>
            <w:r w:rsidRPr="00660195">
              <w:rPr>
                <w:rFonts w:ascii="Times" w:eastAsia="DengXian" w:hAnsi="Times"/>
                <w:sz w:val="20"/>
                <w:szCs w:val="20"/>
                <w:lang w:val="en-GB" w:eastAsia="zh-CN"/>
              </w:rPr>
              <w:t>” in PDSCH-Config</w:t>
            </w:r>
          </w:p>
          <w:p w14:paraId="0DC2429E" w14:textId="77777777" w:rsidR="00936FFF" w:rsidRPr="00660195" w:rsidRDefault="00936FFF" w:rsidP="00936FFF">
            <w:pPr>
              <w:numPr>
                <w:ilvl w:val="2"/>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t>“</w:t>
            </w:r>
            <w:r w:rsidRPr="00660195">
              <w:rPr>
                <w:rFonts w:ascii="Times" w:eastAsia="바탕" w:hAnsi="Times"/>
                <w:sz w:val="20"/>
                <w:szCs w:val="20"/>
                <w:lang w:val="en-GB" w:eastAsia="x-none"/>
              </w:rPr>
              <w:t>searchSpaceLinkingId-r17</w:t>
            </w:r>
            <w:r w:rsidRPr="00660195">
              <w:rPr>
                <w:rFonts w:ascii="Times" w:eastAsia="DengXian" w:hAnsi="Times"/>
                <w:sz w:val="20"/>
                <w:szCs w:val="20"/>
                <w:lang w:val="en-GB" w:eastAsia="zh-CN"/>
              </w:rPr>
              <w:t>”</w:t>
            </w:r>
            <w:r w:rsidRPr="00660195">
              <w:rPr>
                <w:rFonts w:ascii="Times" w:eastAsia="바탕" w:hAnsi="Times"/>
                <w:sz w:val="20"/>
                <w:szCs w:val="20"/>
                <w:lang w:val="en-GB" w:eastAsia="x-none"/>
              </w:rPr>
              <w:t xml:space="preserve"> in searchSpace</w:t>
            </w:r>
          </w:p>
          <w:p w14:paraId="70826F67" w14:textId="77777777" w:rsidR="00936FFF" w:rsidRPr="00660195" w:rsidRDefault="00936FFF" w:rsidP="00936FFF">
            <w:pPr>
              <w:numPr>
                <w:ilvl w:val="2"/>
                <w:numId w:val="28"/>
              </w:numPr>
              <w:overflowPunct w:val="0"/>
              <w:autoSpaceDE w:val="0"/>
              <w:autoSpaceDN w:val="0"/>
              <w:adjustRightInd w:val="0"/>
              <w:textAlignment w:val="baseline"/>
              <w:rPr>
                <w:rFonts w:ascii="Times" w:eastAsia="바탕" w:hAnsi="Times"/>
                <w:sz w:val="20"/>
                <w:szCs w:val="20"/>
                <w:lang w:val="de-DE" w:eastAsia="x-none"/>
              </w:rPr>
            </w:pPr>
            <w:r w:rsidRPr="00660195">
              <w:rPr>
                <w:rFonts w:ascii="Times" w:eastAsia="DengXian" w:hAnsi="Times"/>
                <w:sz w:val="20"/>
                <w:szCs w:val="20"/>
                <w:lang w:val="de-DE" w:eastAsia="zh-CN"/>
              </w:rPr>
              <w:t>“</w:t>
            </w:r>
            <w:r w:rsidRPr="00660195">
              <w:rPr>
                <w:rFonts w:ascii="Times" w:eastAsia="바탕" w:hAnsi="Times"/>
                <w:sz w:val="20"/>
                <w:szCs w:val="20"/>
                <w:lang w:val="de-DE" w:eastAsia="x-none"/>
              </w:rPr>
              <w:t>sfnSchemePDCCH-r17</w:t>
            </w:r>
            <w:r w:rsidRPr="00660195">
              <w:rPr>
                <w:rFonts w:ascii="Times" w:eastAsia="DengXian" w:hAnsi="Times"/>
                <w:sz w:val="20"/>
                <w:szCs w:val="20"/>
                <w:lang w:val="de-DE" w:eastAsia="zh-CN"/>
              </w:rPr>
              <w:t>” and “sfnSchemePDSCH-r17” in MIMOParam-r17</w:t>
            </w:r>
          </w:p>
          <w:p w14:paraId="56F8B19C" w14:textId="77777777" w:rsidR="00936FFF" w:rsidRPr="00660195" w:rsidRDefault="00936FFF" w:rsidP="00936FFF">
            <w:pPr>
              <w:numPr>
                <w:ilvl w:val="2"/>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t>“</w:t>
            </w:r>
            <w:r w:rsidRPr="00660195">
              <w:rPr>
                <w:rFonts w:ascii="Times" w:eastAsia="바탕" w:hAnsi="Times"/>
                <w:sz w:val="20"/>
                <w:szCs w:val="20"/>
                <w:lang w:val="en-GB" w:eastAsia="x-none"/>
              </w:rPr>
              <w:t>cjt-Scheme-PDSCH-r18</w:t>
            </w:r>
            <w:r w:rsidRPr="00660195">
              <w:rPr>
                <w:rFonts w:ascii="Times" w:eastAsia="DengXian" w:hAnsi="Times"/>
                <w:sz w:val="20"/>
                <w:szCs w:val="20"/>
                <w:lang w:val="en-GB" w:eastAsia="zh-CN"/>
              </w:rPr>
              <w:t>” in ServingCellConfig</w:t>
            </w:r>
          </w:p>
          <w:p w14:paraId="1DC29CCB" w14:textId="77777777" w:rsidR="00936FFF" w:rsidRPr="00660195" w:rsidRDefault="00936FFF" w:rsidP="00936FFF">
            <w:pPr>
              <w:numPr>
                <w:ilvl w:val="2"/>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t>Two SRS resource sets configured in srs-ResourceSetToAddModList or srs-ResourceSetToAddModListDCI-0-2 with higher layer parameter usage in SRS-ResourceSet set to 'codebook' or ‘noncodebook’</w:t>
            </w:r>
          </w:p>
          <w:p w14:paraId="4E05D988" w14:textId="77777777" w:rsidR="00936FFF" w:rsidRPr="00660195" w:rsidRDefault="00936FFF" w:rsidP="00936FFF">
            <w:pPr>
              <w:numPr>
                <w:ilvl w:val="1"/>
                <w:numId w:val="28"/>
              </w:numPr>
              <w:overflowPunct w:val="0"/>
              <w:autoSpaceDE w:val="0"/>
              <w:autoSpaceDN w:val="0"/>
              <w:adjustRightInd w:val="0"/>
              <w:contextualSpacing/>
              <w:textAlignment w:val="baseline"/>
              <w:rPr>
                <w:rFonts w:ascii="Times" w:eastAsia="Arial Unicode MS" w:hAnsi="Times"/>
                <w:sz w:val="20"/>
                <w:szCs w:val="20"/>
                <w:lang w:val="en-GB" w:eastAsia="zh-CN"/>
              </w:rPr>
            </w:pPr>
            <w:r w:rsidRPr="00660195">
              <w:rPr>
                <w:rFonts w:ascii="Times" w:eastAsia="Arial Unicode MS" w:hAnsi="Times" w:hint="eastAsia"/>
                <w:b/>
                <w:bCs/>
                <w:sz w:val="20"/>
                <w:szCs w:val="20"/>
                <w:lang w:val="en-GB" w:eastAsia="zh-CN"/>
              </w:rPr>
              <w:t>Option 2</w:t>
            </w:r>
            <w:r w:rsidRPr="00660195">
              <w:rPr>
                <w:rFonts w:ascii="Times" w:eastAsia="Arial Unicode MS" w:hAnsi="Times" w:hint="eastAsia"/>
                <w:sz w:val="20"/>
                <w:szCs w:val="20"/>
                <w:lang w:val="en-GB" w:eastAsia="zh-CN"/>
              </w:rPr>
              <w:t xml:space="preserve"> (No concern): RAN1 agrees </w:t>
            </w:r>
            <w:r w:rsidRPr="00660195">
              <w:rPr>
                <w:rFonts w:ascii="Times" w:eastAsia="Arial Unicode MS" w:hAnsi="Times"/>
                <w:sz w:val="20"/>
                <w:szCs w:val="20"/>
                <w:lang w:val="en-GB" w:eastAsia="zh-CN"/>
              </w:rPr>
              <w:t>that</w:t>
            </w:r>
            <w:r w:rsidRPr="00660195">
              <w:rPr>
                <w:rFonts w:ascii="Times" w:eastAsia="Arial Unicode MS" w:hAnsi="Times" w:hint="eastAsia"/>
                <w:sz w:val="20"/>
                <w:szCs w:val="20"/>
                <w:lang w:val="en-GB" w:eastAsia="zh-CN"/>
              </w:rPr>
              <w:t xml:space="preserve"> w</w:t>
            </w:r>
            <w:r w:rsidRPr="00660195">
              <w:rPr>
                <w:rFonts w:ascii="Times" w:eastAsia="Arial Unicode MS" w:hAnsi="Times"/>
                <w:sz w:val="20"/>
                <w:szCs w:val="20"/>
                <w:lang w:val="en-GB" w:eastAsia="zh-CN"/>
              </w:rPr>
              <w:t xml:space="preserve">hether RRC parameter </w:t>
            </w:r>
            <w:r w:rsidRPr="00660195">
              <w:rPr>
                <w:rFonts w:ascii="Times" w:eastAsia="Arial Unicode MS" w:hAnsi="Times"/>
                <w:i/>
                <w:sz w:val="20"/>
                <w:szCs w:val="20"/>
                <w:lang w:val="en-GB" w:eastAsia="zh-CN"/>
              </w:rPr>
              <w:t>applyIndicatedTCI-State</w:t>
            </w:r>
            <w:r w:rsidRPr="00660195">
              <w:rPr>
                <w:rFonts w:ascii="Times" w:eastAsia="Arial Unicode MS" w:hAnsi="Times"/>
                <w:sz w:val="20"/>
                <w:szCs w:val="20"/>
                <w:lang w:val="en-GB" w:eastAsia="zh-CN"/>
              </w:rPr>
              <w:t xml:space="preserve"> is configured in </w:t>
            </w:r>
            <w:r w:rsidRPr="00660195">
              <w:rPr>
                <w:rFonts w:ascii="Times" w:eastAsia="Arial Unicode MS" w:hAnsi="Times"/>
                <w:i/>
                <w:sz w:val="20"/>
                <w:szCs w:val="20"/>
                <w:lang w:val="en-GB" w:eastAsia="zh-CN"/>
              </w:rPr>
              <w:t>ControlResourceSet</w:t>
            </w:r>
            <w:r w:rsidRPr="00660195">
              <w:rPr>
                <w:rFonts w:ascii="Times" w:eastAsia="Arial Unicode MS" w:hAnsi="Times"/>
                <w:sz w:val="20"/>
                <w:szCs w:val="20"/>
                <w:lang w:val="en-GB" w:eastAsia="zh-CN"/>
              </w:rPr>
              <w:t xml:space="preserve"> can be used to indicate whether a serving cell is in sDCI mTRP operation or sTRP operation.</w:t>
            </w:r>
          </w:p>
          <w:p w14:paraId="2592F046" w14:textId="3E6D2BE6" w:rsidR="00936FFF" w:rsidRPr="00936FFF" w:rsidRDefault="00936FFF" w:rsidP="00660195">
            <w:pPr>
              <w:numPr>
                <w:ilvl w:val="0"/>
                <w:numId w:val="28"/>
              </w:numPr>
              <w:overflowPunct w:val="0"/>
              <w:autoSpaceDE w:val="0"/>
              <w:autoSpaceDN w:val="0"/>
              <w:adjustRightInd w:val="0"/>
              <w:contextualSpacing/>
              <w:textAlignment w:val="baseline"/>
              <w:rPr>
                <w:rFonts w:ascii="Times" w:eastAsia="Arial Unicode MS" w:hAnsi="Times" w:hint="eastAsia"/>
                <w:sz w:val="20"/>
                <w:szCs w:val="20"/>
                <w:lang w:val="en-GB" w:eastAsia="zh-CN"/>
              </w:rPr>
            </w:pPr>
            <w:r w:rsidRPr="00660195">
              <w:rPr>
                <w:rFonts w:ascii="Times" w:eastAsia="Arial Unicode MS" w:hAnsi="Times" w:hint="eastAsia"/>
                <w:b/>
                <w:bCs/>
                <w:sz w:val="20"/>
                <w:szCs w:val="20"/>
                <w:lang w:val="en-GB" w:eastAsia="zh-CN"/>
              </w:rPr>
              <w:t xml:space="preserve">Alt 2: </w:t>
            </w:r>
            <w:r w:rsidRPr="00660195">
              <w:rPr>
                <w:rFonts w:ascii="Times" w:eastAsia="Arial Unicode MS" w:hAnsi="Times" w:hint="eastAsia"/>
                <w:sz w:val="20"/>
                <w:szCs w:val="20"/>
                <w:lang w:val="en-GB" w:eastAsia="zh-CN"/>
              </w:rPr>
              <w:t>It is RAN1 consensus that the number of indicated TCI states can be used to i</w:t>
            </w:r>
            <w:r w:rsidRPr="00660195">
              <w:rPr>
                <w:rFonts w:ascii="Times" w:eastAsia="Arial Unicode MS" w:hAnsi="Times"/>
                <w:sz w:val="20"/>
                <w:szCs w:val="20"/>
                <w:lang w:val="en-GB" w:eastAsia="zh-CN"/>
              </w:rPr>
              <w:t>ndicate whether a serving cell is in sDCI mTRP operation or sTRP operatio</w:t>
            </w:r>
            <w:r w:rsidRPr="00660195">
              <w:rPr>
                <w:rFonts w:ascii="Times" w:eastAsia="Arial Unicode MS" w:hAnsi="Times" w:hint="eastAsia"/>
                <w:sz w:val="20"/>
                <w:szCs w:val="20"/>
                <w:lang w:val="en-GB" w:eastAsia="zh-CN"/>
              </w:rPr>
              <w:t>n.</w:t>
            </w:r>
          </w:p>
        </w:tc>
      </w:tr>
    </w:tbl>
    <w:p w14:paraId="335E4165" w14:textId="77777777" w:rsidR="00660195" w:rsidRDefault="00660195" w:rsidP="00660195">
      <w:pPr>
        <w:pStyle w:val="0Maintext"/>
        <w:spacing w:after="60" w:afterAutospacing="0"/>
        <w:ind w:firstLine="0"/>
        <w:rPr>
          <w:lang w:val="en-US" w:eastAsia="ko-KR"/>
        </w:rPr>
      </w:pPr>
      <w:r>
        <w:rPr>
          <w:lang w:val="en-US" w:eastAsia="ko-KR"/>
        </w:rPr>
        <w:t>Our views on each of possible options can be described as follows:</w:t>
      </w:r>
    </w:p>
    <w:p w14:paraId="1E984BEC" w14:textId="2D7CC18D" w:rsidR="00660195" w:rsidRDefault="00660195" w:rsidP="00660195">
      <w:pPr>
        <w:pStyle w:val="0Maintext"/>
        <w:numPr>
          <w:ilvl w:val="0"/>
          <w:numId w:val="29"/>
        </w:numPr>
        <w:spacing w:after="60" w:afterAutospacing="0"/>
        <w:rPr>
          <w:lang w:val="en-US" w:eastAsia="ko-KR"/>
        </w:rPr>
      </w:pPr>
      <w:r>
        <w:rPr>
          <w:lang w:val="en-US" w:eastAsia="ko-KR"/>
        </w:rPr>
        <w:t>For Alt-1, it is based on the certain condition on RRC configuration.</w:t>
      </w:r>
    </w:p>
    <w:p w14:paraId="1A89EFDE" w14:textId="296F6D27" w:rsidR="00660195" w:rsidRDefault="00660195" w:rsidP="00660195">
      <w:pPr>
        <w:pStyle w:val="0Maintext"/>
        <w:numPr>
          <w:ilvl w:val="1"/>
          <w:numId w:val="29"/>
        </w:numPr>
        <w:spacing w:after="60" w:afterAutospacing="0"/>
        <w:rPr>
          <w:lang w:val="en-US" w:eastAsia="ko-KR"/>
        </w:rPr>
      </w:pPr>
      <w:r>
        <w:rPr>
          <w:lang w:val="en-US" w:eastAsia="ko-KR"/>
        </w:rPr>
        <w:t xml:space="preserve">For Option 1, it lists all </w:t>
      </w:r>
      <w:r w:rsidR="00EB1B09">
        <w:rPr>
          <w:lang w:val="en-US" w:eastAsia="ko-KR"/>
        </w:rPr>
        <w:t xml:space="preserve">the </w:t>
      </w:r>
      <w:r>
        <w:rPr>
          <w:lang w:val="en-US" w:eastAsia="ko-KR"/>
        </w:rPr>
        <w:t xml:space="preserve">relevant RRC parameters to enable certain functionality of single-DCI based multi-TRP scheme. </w:t>
      </w:r>
      <w:r w:rsidR="00EB1B09">
        <w:rPr>
          <w:lang w:val="en-US" w:eastAsia="ko-KR"/>
        </w:rPr>
        <w:t>Hence, it works well to distinguish between single-TRP and single-DCI based multi-TRP, e</w:t>
      </w:r>
      <w:r>
        <w:rPr>
          <w:lang w:val="en-US" w:eastAsia="ko-KR"/>
        </w:rPr>
        <w:t>ven though there are too many RRC parameters which have been defined from Rel-16 to Rel-18</w:t>
      </w:r>
      <w:r w:rsidR="00EB1B09">
        <w:rPr>
          <w:lang w:val="en-US" w:eastAsia="ko-KR"/>
        </w:rPr>
        <w:t>.</w:t>
      </w:r>
      <w:r>
        <w:rPr>
          <w:lang w:val="en-US" w:eastAsia="ko-KR"/>
        </w:rPr>
        <w:t xml:space="preserve"> </w:t>
      </w:r>
      <w:r w:rsidR="00EB1B09">
        <w:rPr>
          <w:lang w:val="en-US" w:eastAsia="ko-KR"/>
        </w:rPr>
        <w:t>A</w:t>
      </w:r>
      <w:r>
        <w:rPr>
          <w:lang w:val="en-US" w:eastAsia="ko-KR"/>
        </w:rPr>
        <w:t>lso</w:t>
      </w:r>
      <w:r w:rsidR="00EB1B09">
        <w:rPr>
          <w:lang w:val="en-US" w:eastAsia="ko-KR"/>
        </w:rPr>
        <w:t>, this option can address</w:t>
      </w:r>
      <w:r>
        <w:rPr>
          <w:lang w:val="en-US" w:eastAsia="ko-KR"/>
        </w:rPr>
        <w:t xml:space="preserve"> RAN2’s intention for their question</w:t>
      </w:r>
      <w:r w:rsidR="00EB1B09">
        <w:rPr>
          <w:lang w:val="en-US" w:eastAsia="ko-KR"/>
        </w:rPr>
        <w:t>, i.e., condition of RRC configuration/parameter(s)</w:t>
      </w:r>
      <w:r>
        <w:rPr>
          <w:lang w:val="en-US" w:eastAsia="ko-KR"/>
        </w:rPr>
        <w:t>.</w:t>
      </w:r>
      <w:r w:rsidR="00EB1B09">
        <w:rPr>
          <w:lang w:val="en-US" w:eastAsia="ko-KR"/>
        </w:rPr>
        <w:t xml:space="preserve"> However, some companies argue that full list of RRC parameters are not needed, so some portion of RRC parameters can be only considered in RAN2 specification. Hence, we think that this could be the most promising solution which can be a good starting point to discuss the final reply LS to RAN2.</w:t>
      </w:r>
    </w:p>
    <w:p w14:paraId="4ED22891" w14:textId="2F8D3D1A" w:rsidR="00660195" w:rsidRDefault="00660195" w:rsidP="00660195">
      <w:pPr>
        <w:pStyle w:val="0Maintext"/>
        <w:numPr>
          <w:ilvl w:val="1"/>
          <w:numId w:val="29"/>
        </w:numPr>
        <w:spacing w:after="60" w:afterAutospacing="0"/>
        <w:rPr>
          <w:lang w:val="en-US" w:eastAsia="ko-KR"/>
        </w:rPr>
      </w:pPr>
      <w:r>
        <w:rPr>
          <w:rFonts w:hint="eastAsia"/>
          <w:lang w:val="en-US" w:eastAsia="ko-KR"/>
        </w:rPr>
        <w:t>F</w:t>
      </w:r>
      <w:r>
        <w:rPr>
          <w:lang w:val="en-US" w:eastAsia="ko-KR"/>
        </w:rPr>
        <w:t xml:space="preserve">or Option 2, as mentioned in Answer 2a, the RRC parameter </w:t>
      </w:r>
      <w:r w:rsidRPr="00660195">
        <w:rPr>
          <w:rFonts w:ascii="Times" w:eastAsia="Arial Unicode MS" w:hAnsi="Times"/>
          <w:i/>
          <w:lang w:eastAsia="zh-CN"/>
        </w:rPr>
        <w:t>applyIndicatedTCI-State</w:t>
      </w:r>
      <w:r w:rsidRPr="00660195">
        <w:rPr>
          <w:rFonts w:ascii="Times" w:eastAsia="Arial Unicode MS" w:hAnsi="Times"/>
          <w:lang w:eastAsia="zh-CN"/>
        </w:rPr>
        <w:t xml:space="preserve"> </w:t>
      </w:r>
      <w:r>
        <w:rPr>
          <w:lang w:val="en-US" w:eastAsia="ko-KR"/>
        </w:rPr>
        <w:t>itself cannot clearly distinguish between single-TRP and single-DCI based multi-TRP. Hence, it doesn’t work well</w:t>
      </w:r>
      <w:r w:rsidR="007A6460">
        <w:rPr>
          <w:lang w:val="en-US" w:eastAsia="ko-KR"/>
        </w:rPr>
        <w:t xml:space="preserve"> and should be precluded.</w:t>
      </w:r>
    </w:p>
    <w:p w14:paraId="6352B5FA" w14:textId="50E7FFF1" w:rsidR="00660195" w:rsidRPr="00E46B3E" w:rsidRDefault="00660195" w:rsidP="003E2339">
      <w:pPr>
        <w:pStyle w:val="0Maintext"/>
        <w:numPr>
          <w:ilvl w:val="0"/>
          <w:numId w:val="29"/>
        </w:numPr>
        <w:spacing w:after="60" w:afterAutospacing="0"/>
        <w:rPr>
          <w:lang w:val="en-US" w:eastAsia="ko-KR"/>
        </w:rPr>
      </w:pPr>
      <w:r w:rsidRPr="00E46B3E">
        <w:rPr>
          <w:rFonts w:hint="eastAsia"/>
          <w:lang w:val="en-US" w:eastAsia="ko-KR"/>
        </w:rPr>
        <w:t>F</w:t>
      </w:r>
      <w:r w:rsidRPr="00E46B3E">
        <w:rPr>
          <w:lang w:val="en-US" w:eastAsia="ko-KR"/>
        </w:rPr>
        <w:t xml:space="preserve">or Alt-2, </w:t>
      </w:r>
      <w:r w:rsidR="007A6460" w:rsidRPr="00E46B3E">
        <w:rPr>
          <w:lang w:val="en-US" w:eastAsia="ko-KR"/>
        </w:rPr>
        <w:t xml:space="preserve">it is based on certain condition on dynamic indication of TCI state(s). In RAN1 specification, this condition has been widely used to describe a condition of single-DCI based multi-TRP, so the condition itself is not wrong. </w:t>
      </w:r>
      <w:r w:rsidR="00EB1B09">
        <w:rPr>
          <w:lang w:val="en-US" w:eastAsia="ko-KR"/>
        </w:rPr>
        <w:t>However</w:t>
      </w:r>
      <w:r w:rsidR="007A6460" w:rsidRPr="00E46B3E">
        <w:rPr>
          <w:lang w:val="en-US" w:eastAsia="ko-KR"/>
        </w:rPr>
        <w:t xml:space="preserve">, the thing is, the question from RAN2 is how to distinguish single-TRP and single-DCI based multi-TRP in terms of </w:t>
      </w:r>
      <w:r w:rsidR="00E46B3E" w:rsidRPr="00E46B3E">
        <w:rPr>
          <w:lang w:val="en-US" w:eastAsia="ko-KR"/>
        </w:rPr>
        <w:t xml:space="preserve">the condition of </w:t>
      </w:r>
      <w:r w:rsidR="007A6460" w:rsidRPr="00E46B3E">
        <w:rPr>
          <w:lang w:val="en-US" w:eastAsia="ko-KR"/>
        </w:rPr>
        <w:t xml:space="preserve">RRC </w:t>
      </w:r>
      <w:r w:rsidR="00E46B3E" w:rsidRPr="00E46B3E">
        <w:rPr>
          <w:lang w:val="en-US" w:eastAsia="ko-KR"/>
        </w:rPr>
        <w:t>configuration/parameter(s)</w:t>
      </w:r>
      <w:r w:rsidR="007A6460" w:rsidRPr="00E46B3E">
        <w:rPr>
          <w:lang w:val="en-US" w:eastAsia="ko-KR"/>
        </w:rPr>
        <w:t>.</w:t>
      </w:r>
      <w:r w:rsidR="00EB1B09">
        <w:rPr>
          <w:lang w:val="en-US" w:eastAsia="ko-KR"/>
        </w:rPr>
        <w:t xml:space="preserve"> Considering this aspect, </w:t>
      </w:r>
      <w:r w:rsidR="00650F6A">
        <w:rPr>
          <w:lang w:val="en-US" w:eastAsia="ko-KR"/>
        </w:rPr>
        <w:t>even though we include this solution into the final reply LS to RAN2, it would not address RAN2’s question.</w:t>
      </w:r>
    </w:p>
    <w:p w14:paraId="1601B65C" w14:textId="2A4CC458" w:rsidR="00660195" w:rsidRPr="00660195" w:rsidRDefault="00650F6A" w:rsidP="00972B95">
      <w:pPr>
        <w:spacing w:before="180"/>
        <w:rPr>
          <w:rFonts w:eastAsia="Times New Roman"/>
          <w:sz w:val="20"/>
          <w:szCs w:val="20"/>
          <w:lang w:eastAsia="ar-SA"/>
        </w:rPr>
      </w:pPr>
      <w:r>
        <w:rPr>
          <w:rFonts w:eastAsia="Times New Roman"/>
          <w:sz w:val="20"/>
          <w:szCs w:val="20"/>
          <w:lang w:eastAsia="ar-SA"/>
        </w:rPr>
        <w:t xml:space="preserve">Having said that, for the answer of </w:t>
      </w:r>
      <w:r w:rsidRPr="00650F6A">
        <w:rPr>
          <w:rFonts w:eastAsia="Times New Roman"/>
          <w:b/>
          <w:bCs/>
          <w:sz w:val="20"/>
          <w:szCs w:val="20"/>
          <w:u w:val="single"/>
          <w:lang w:eastAsia="ar-SA"/>
        </w:rPr>
        <w:t>Question 2b</w:t>
      </w:r>
      <w:r>
        <w:rPr>
          <w:rFonts w:eastAsia="Times New Roman"/>
          <w:sz w:val="20"/>
          <w:szCs w:val="20"/>
          <w:lang w:eastAsia="ar-SA"/>
        </w:rPr>
        <w:t>, we proposed to select Option 1 in Alt-1.</w:t>
      </w:r>
    </w:p>
    <w:p w14:paraId="38EEC414" w14:textId="5E152CDF" w:rsidR="00660195" w:rsidRDefault="00660195" w:rsidP="00972B95">
      <w:pPr>
        <w:spacing w:before="180"/>
        <w:rPr>
          <w:rFonts w:ascii="Arial" w:hAnsi="Arial"/>
          <w:bCs/>
          <w:iCs/>
          <w:sz w:val="18"/>
          <w:szCs w:val="22"/>
          <w:highlight w:val="yellow"/>
        </w:rPr>
      </w:pPr>
    </w:p>
    <w:p w14:paraId="6D675D19" w14:textId="62D18A70" w:rsidR="00650F6A" w:rsidRPr="00650F6A" w:rsidRDefault="00650F6A" w:rsidP="00972B95">
      <w:pPr>
        <w:spacing w:before="180"/>
        <w:rPr>
          <w:rFonts w:eastAsia="Times New Roman"/>
          <w:i/>
          <w:iCs/>
          <w:sz w:val="20"/>
          <w:szCs w:val="20"/>
          <w:lang w:eastAsia="ar-SA"/>
        </w:rPr>
      </w:pPr>
      <w:r w:rsidRPr="00650F6A">
        <w:rPr>
          <w:rFonts w:eastAsia="Times New Roman" w:hint="eastAsia"/>
          <w:b/>
          <w:bCs/>
          <w:i/>
          <w:iCs/>
          <w:sz w:val="20"/>
          <w:szCs w:val="20"/>
          <w:u w:val="single"/>
          <w:lang w:eastAsia="ar-SA"/>
        </w:rPr>
        <w:t>P</w:t>
      </w:r>
      <w:r w:rsidRPr="00650F6A">
        <w:rPr>
          <w:rFonts w:eastAsia="Times New Roman"/>
          <w:b/>
          <w:bCs/>
          <w:i/>
          <w:iCs/>
          <w:sz w:val="20"/>
          <w:szCs w:val="20"/>
          <w:u w:val="single"/>
          <w:lang w:eastAsia="ar-SA"/>
        </w:rPr>
        <w:t>roposal.</w:t>
      </w:r>
      <w:r w:rsidRPr="00650F6A">
        <w:rPr>
          <w:rFonts w:eastAsia="Times New Roman"/>
          <w:i/>
          <w:iCs/>
          <w:sz w:val="20"/>
          <w:szCs w:val="20"/>
          <w:lang w:eastAsia="ar-SA"/>
        </w:rPr>
        <w:t xml:space="preserve"> To RAN2, RAN1 can provide the following answers.</w:t>
      </w:r>
    </w:p>
    <w:p w14:paraId="77831814" w14:textId="4416D66A" w:rsidR="00650F6A" w:rsidRPr="00650F6A" w:rsidRDefault="00650F6A" w:rsidP="00650F6A">
      <w:pPr>
        <w:spacing w:before="180"/>
        <w:rPr>
          <w:rFonts w:eastAsia="DengXian"/>
          <w:sz w:val="20"/>
          <w:szCs w:val="20"/>
        </w:rPr>
      </w:pPr>
      <w:r w:rsidRPr="00650F6A">
        <w:rPr>
          <w:rFonts w:eastAsia="DengXian"/>
          <w:b/>
          <w:sz w:val="20"/>
          <w:szCs w:val="20"/>
          <w:u w:val="single"/>
        </w:rPr>
        <w:t>Question 2a:</w:t>
      </w:r>
      <w:r w:rsidRPr="00650F6A">
        <w:rPr>
          <w:rFonts w:eastAsia="DengXian"/>
          <w:sz w:val="20"/>
          <w:szCs w:val="20"/>
        </w:rPr>
        <w:t xml:space="preserve"> RAN2 would like to ask if RAN1 has any concern on the above highlight sentence?</w:t>
      </w:r>
    </w:p>
    <w:p w14:paraId="7B3FA974" w14:textId="77777777" w:rsidR="00650F6A" w:rsidRPr="00650F6A" w:rsidRDefault="00650F6A" w:rsidP="00650F6A">
      <w:pPr>
        <w:spacing w:before="180"/>
        <w:rPr>
          <w:sz w:val="20"/>
          <w:szCs w:val="20"/>
        </w:rPr>
      </w:pPr>
      <w:r w:rsidRPr="00650F6A">
        <w:rPr>
          <w:b/>
          <w:bCs/>
          <w:sz w:val="20"/>
          <w:szCs w:val="20"/>
          <w:u w:val="single"/>
        </w:rPr>
        <w:t>Answer 2a:</w:t>
      </w:r>
      <w:r w:rsidRPr="00650F6A">
        <w:rPr>
          <w:sz w:val="20"/>
          <w:szCs w:val="20"/>
        </w:rPr>
        <w:t xml:space="preserve"> RAN1 has a concern on the above highlight sentence, because the RRC parameter </w:t>
      </w:r>
      <w:r w:rsidRPr="00650F6A">
        <w:rPr>
          <w:i/>
          <w:iCs/>
          <w:sz w:val="20"/>
          <w:szCs w:val="20"/>
        </w:rPr>
        <w:t>applyIndicatedTCI-State</w:t>
      </w:r>
      <w:r w:rsidRPr="00650F6A">
        <w:rPr>
          <w:sz w:val="20"/>
          <w:szCs w:val="20"/>
        </w:rPr>
        <w:t xml:space="preserve"> in </w:t>
      </w:r>
      <w:r w:rsidRPr="00650F6A">
        <w:rPr>
          <w:bCs/>
          <w:i/>
          <w:sz w:val="20"/>
          <w:szCs w:val="20"/>
        </w:rPr>
        <w:t>ControlResourceSet</w:t>
      </w:r>
      <w:r w:rsidRPr="00650F6A">
        <w:rPr>
          <w:sz w:val="20"/>
          <w:szCs w:val="20"/>
        </w:rPr>
        <w:t xml:space="preserve"> is optionally present and may not be mandatorily configured for all </w:t>
      </w:r>
      <w:r w:rsidRPr="00650F6A">
        <w:rPr>
          <w:i/>
          <w:iCs/>
          <w:sz w:val="20"/>
          <w:szCs w:val="20"/>
        </w:rPr>
        <w:t>ControlResourceSets</w:t>
      </w:r>
      <w:r w:rsidRPr="00650F6A">
        <w:rPr>
          <w:sz w:val="20"/>
          <w:szCs w:val="20"/>
        </w:rPr>
        <w:t xml:space="preserve"> in all BWPs of the serving cell operated as sDCI mTRP, hence it cannot clearly distinguish between sDCI mTRP and sTRP.</w:t>
      </w:r>
    </w:p>
    <w:p w14:paraId="5454C073" w14:textId="77777777" w:rsidR="00650F6A" w:rsidRPr="00650F6A" w:rsidRDefault="00650F6A" w:rsidP="00650F6A">
      <w:pPr>
        <w:spacing w:before="180"/>
        <w:rPr>
          <w:rFonts w:eastAsia="DengXian"/>
          <w:sz w:val="20"/>
          <w:szCs w:val="20"/>
        </w:rPr>
      </w:pPr>
      <w:r w:rsidRPr="00650F6A">
        <w:rPr>
          <w:rFonts w:eastAsia="DengXian"/>
          <w:b/>
          <w:sz w:val="20"/>
          <w:szCs w:val="20"/>
          <w:u w:val="single"/>
        </w:rPr>
        <w:t>Question 2b:</w:t>
      </w:r>
      <w:r w:rsidRPr="00650F6A">
        <w:rPr>
          <w:rFonts w:eastAsia="DengXian"/>
          <w:sz w:val="20"/>
          <w:szCs w:val="20"/>
        </w:rPr>
        <w:t xml:space="preserve"> If there is any concern on Question 2a, what’s RAN1’s suggestion</w:t>
      </w:r>
      <w:r w:rsidRPr="00650F6A">
        <w:rPr>
          <w:rFonts w:eastAsia="DengXian"/>
          <w:bCs/>
          <w:sz w:val="20"/>
          <w:szCs w:val="20"/>
        </w:rPr>
        <w:t xml:space="preserve"> on how to separate the cells </w:t>
      </w:r>
      <w:r w:rsidRPr="00650F6A">
        <w:rPr>
          <w:rFonts w:eastAsia="DengXian"/>
          <w:sz w:val="20"/>
          <w:szCs w:val="20"/>
        </w:rPr>
        <w:t>operated as sTRP and sDCI mTRP?</w:t>
      </w:r>
    </w:p>
    <w:p w14:paraId="6B56C9FE" w14:textId="761B32B0" w:rsidR="00650F6A" w:rsidRPr="00660195" w:rsidRDefault="00650F6A" w:rsidP="00650F6A">
      <w:pPr>
        <w:spacing w:before="180"/>
        <w:rPr>
          <w:rFonts w:ascii="Times" w:eastAsia="Arial Unicode MS" w:hAnsi="Times"/>
          <w:b/>
          <w:bCs/>
          <w:sz w:val="20"/>
          <w:szCs w:val="20"/>
          <w:lang w:val="en-GB" w:eastAsia="zh-CN"/>
        </w:rPr>
      </w:pPr>
      <w:r w:rsidRPr="00650F6A">
        <w:rPr>
          <w:b/>
          <w:bCs/>
          <w:sz w:val="20"/>
          <w:szCs w:val="20"/>
          <w:u w:val="single"/>
        </w:rPr>
        <w:t>Answer 2b:</w:t>
      </w:r>
      <w:r w:rsidRPr="00650F6A">
        <w:rPr>
          <w:sz w:val="20"/>
          <w:szCs w:val="20"/>
        </w:rPr>
        <w:t xml:space="preserve"> As mentioned in </w:t>
      </w:r>
      <w:r w:rsidRPr="00650F6A">
        <w:rPr>
          <w:b/>
          <w:bCs/>
          <w:sz w:val="20"/>
          <w:szCs w:val="20"/>
          <w:u w:val="single"/>
        </w:rPr>
        <w:t>Answer 2a</w:t>
      </w:r>
      <w:r w:rsidRPr="00650F6A">
        <w:rPr>
          <w:sz w:val="20"/>
          <w:szCs w:val="20"/>
        </w:rPr>
        <w:t xml:space="preserve">, the RRC parameter </w:t>
      </w:r>
      <w:r w:rsidRPr="00650F6A">
        <w:rPr>
          <w:i/>
          <w:iCs/>
          <w:sz w:val="20"/>
          <w:szCs w:val="20"/>
        </w:rPr>
        <w:t>applyIndicatedTCI-State</w:t>
      </w:r>
      <w:r w:rsidRPr="00650F6A">
        <w:rPr>
          <w:sz w:val="20"/>
          <w:szCs w:val="20"/>
        </w:rPr>
        <w:t xml:space="preserve"> cannot clearly distinguish between sDCI mTRP and sTRP. Instead, it is possible to use all RRC parameters for supporting sDCI mTRP (i.e., relevant RRC parameters for TCI application as well as DL/UL multi-TRP schemes)</w:t>
      </w:r>
      <w:r>
        <w:rPr>
          <w:sz w:val="20"/>
          <w:szCs w:val="20"/>
        </w:rPr>
        <w:t xml:space="preserve">. </w:t>
      </w:r>
      <w:r w:rsidRPr="00660195">
        <w:rPr>
          <w:rFonts w:ascii="Times" w:eastAsia="Arial Unicode MS" w:hAnsi="Times" w:hint="eastAsia"/>
          <w:sz w:val="20"/>
          <w:szCs w:val="20"/>
          <w:lang w:val="en-GB" w:eastAsia="zh-CN"/>
        </w:rPr>
        <w:t>It is RAN1 consensus that RRC parameter(s) is used to i</w:t>
      </w:r>
      <w:r w:rsidRPr="00660195">
        <w:rPr>
          <w:rFonts w:ascii="Times" w:eastAsia="Arial Unicode MS" w:hAnsi="Times"/>
          <w:sz w:val="20"/>
          <w:szCs w:val="20"/>
          <w:lang w:val="en-GB" w:eastAsia="zh-CN"/>
        </w:rPr>
        <w:t>ndicate whether a serving cell is in sDCI mTRP operation or sTRP operatio</w:t>
      </w:r>
      <w:r w:rsidRPr="00660195">
        <w:rPr>
          <w:rFonts w:ascii="Times" w:eastAsia="Arial Unicode MS" w:hAnsi="Times" w:hint="eastAsia"/>
          <w:sz w:val="20"/>
          <w:szCs w:val="20"/>
          <w:lang w:val="en-GB" w:eastAsia="zh-CN"/>
        </w:rPr>
        <w:t>n.</w:t>
      </w:r>
      <w:r>
        <w:rPr>
          <w:rFonts w:ascii="Times" w:eastAsia="Arial Unicode MS" w:hAnsi="Times"/>
          <w:sz w:val="20"/>
          <w:szCs w:val="20"/>
          <w:lang w:val="en-GB" w:eastAsia="zh-CN"/>
        </w:rPr>
        <w:t xml:space="preserve"> </w:t>
      </w:r>
      <w:r w:rsidRPr="00650F6A">
        <w:rPr>
          <w:rFonts w:ascii="Times" w:eastAsia="Arial Unicode MS" w:hAnsi="Times"/>
          <w:sz w:val="20"/>
          <w:szCs w:val="20"/>
          <w:lang w:val="en-GB" w:eastAsia="zh-CN"/>
        </w:rPr>
        <w:t>F</w:t>
      </w:r>
      <w:r w:rsidRPr="00660195">
        <w:rPr>
          <w:rFonts w:ascii="Times" w:eastAsia="바탕" w:hAnsi="Times"/>
          <w:bCs/>
          <w:iCs/>
          <w:sz w:val="20"/>
          <w:szCs w:val="20"/>
          <w:lang w:val="en-GB" w:eastAsia="x-none"/>
        </w:rPr>
        <w:t xml:space="preserve">or each </w:t>
      </w:r>
      <w:r>
        <w:rPr>
          <w:rFonts w:ascii="Times" w:eastAsia="바탕" w:hAnsi="Times"/>
          <w:bCs/>
          <w:iCs/>
          <w:sz w:val="20"/>
          <w:szCs w:val="20"/>
          <w:lang w:val="en-GB" w:eastAsia="x-none"/>
        </w:rPr>
        <w:t xml:space="preserve">serving cell </w:t>
      </w:r>
      <w:r w:rsidRPr="00660195">
        <w:rPr>
          <w:rFonts w:ascii="Times" w:eastAsia="바탕" w:hAnsi="Times"/>
          <w:bCs/>
          <w:iCs/>
          <w:sz w:val="20"/>
          <w:szCs w:val="20"/>
          <w:lang w:val="en-GB" w:eastAsia="x-none"/>
        </w:rPr>
        <w:t xml:space="preserve">list, the network ensures that either at least one of the following RRC parameters is configured for all BWPs of all serving cells </w:t>
      </w:r>
      <w:r>
        <w:rPr>
          <w:rFonts w:ascii="Times" w:eastAsia="바탕" w:hAnsi="Times"/>
          <w:bCs/>
          <w:iCs/>
          <w:sz w:val="20"/>
          <w:szCs w:val="20"/>
          <w:lang w:val="en-GB" w:eastAsia="x-none"/>
        </w:rPr>
        <w:t xml:space="preserve">(i.e., the case of single-DCI based multi-TRP) </w:t>
      </w:r>
      <w:r w:rsidRPr="00660195">
        <w:rPr>
          <w:rFonts w:ascii="Times" w:eastAsia="바탕" w:hAnsi="Times"/>
          <w:bCs/>
          <w:iCs/>
          <w:sz w:val="20"/>
          <w:szCs w:val="20"/>
          <w:lang w:val="en-GB" w:eastAsia="x-none"/>
        </w:rPr>
        <w:t>or none of the following RRC parameters is</w:t>
      </w:r>
      <w:r w:rsidRPr="00660195">
        <w:rPr>
          <w:rFonts w:ascii="Times" w:eastAsia="바탕" w:hAnsi="Times"/>
          <w:bCs/>
          <w:iCs/>
          <w:color w:val="000000"/>
          <w:sz w:val="20"/>
          <w:szCs w:val="20"/>
          <w:lang w:val="en-GB" w:eastAsia="x-none"/>
        </w:rPr>
        <w:t xml:space="preserve"> configured in any BWP of any serving cell</w:t>
      </w:r>
      <w:r>
        <w:rPr>
          <w:rFonts w:ascii="Times" w:eastAsia="바탕" w:hAnsi="Times"/>
          <w:bCs/>
          <w:iCs/>
          <w:color w:val="000000"/>
          <w:sz w:val="20"/>
          <w:szCs w:val="20"/>
          <w:lang w:val="en-GB" w:eastAsia="x-none"/>
        </w:rPr>
        <w:t xml:space="preserve"> (i.e., single-TRP)</w:t>
      </w:r>
      <w:r w:rsidRPr="00660195">
        <w:rPr>
          <w:rFonts w:ascii="Times" w:eastAsia="DengXian" w:hAnsi="Times"/>
          <w:bCs/>
          <w:iCs/>
          <w:color w:val="000000"/>
          <w:sz w:val="20"/>
          <w:szCs w:val="20"/>
          <w:lang w:val="en-GB" w:eastAsia="x-none"/>
        </w:rPr>
        <w:t>.</w:t>
      </w:r>
    </w:p>
    <w:p w14:paraId="7B8FF34E" w14:textId="77777777" w:rsidR="00650F6A" w:rsidRPr="00660195" w:rsidRDefault="00650F6A" w:rsidP="00650F6A">
      <w:pPr>
        <w:numPr>
          <w:ilvl w:val="0"/>
          <w:numId w:val="28"/>
        </w:numPr>
        <w:overflowPunct w:val="0"/>
        <w:autoSpaceDE w:val="0"/>
        <w:autoSpaceDN w:val="0"/>
        <w:adjustRightInd w:val="0"/>
        <w:textAlignment w:val="baseline"/>
        <w:rPr>
          <w:rFonts w:ascii="Times" w:eastAsia="바탕" w:hAnsi="Times"/>
          <w:sz w:val="20"/>
          <w:szCs w:val="20"/>
          <w:lang w:eastAsia="x-none"/>
        </w:rPr>
      </w:pP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applyIndicatedTCI-State-r18</w:t>
      </w:r>
      <w:r w:rsidRPr="00660195">
        <w:rPr>
          <w:rFonts w:ascii="Times" w:eastAsia="DengXian" w:hAnsi="Times"/>
          <w:sz w:val="20"/>
          <w:szCs w:val="20"/>
          <w:lang w:eastAsia="zh-CN"/>
        </w:rPr>
        <w:t>”</w:t>
      </w:r>
      <w:r w:rsidRPr="00660195">
        <w:rPr>
          <w:rFonts w:ascii="Times" w:eastAsia="바탕" w:hAnsi="Times"/>
          <w:sz w:val="20"/>
          <w:szCs w:val="20"/>
          <w:lang w:eastAsia="x-none"/>
        </w:rPr>
        <w:t xml:space="preserve"> in ConfiguredGrantConfig, ControlResourceSet, PUSCH-Config, SRS-ResourceSet</w:t>
      </w:r>
      <w:r w:rsidRPr="00660195">
        <w:rPr>
          <w:rFonts w:ascii="Times" w:eastAsia="DengXian" w:hAnsi="Times"/>
          <w:sz w:val="20"/>
          <w:szCs w:val="20"/>
          <w:lang w:eastAsia="zh-CN"/>
        </w:rPr>
        <w:t xml:space="preserve">, </w:t>
      </w:r>
      <w:r w:rsidRPr="00660195">
        <w:rPr>
          <w:rFonts w:ascii="Times" w:eastAsia="바탕" w:hAnsi="Times"/>
          <w:sz w:val="20"/>
          <w:szCs w:val="20"/>
          <w:lang w:eastAsia="x-none"/>
        </w:rPr>
        <w:t>PDCCH-ConfigCommon</w:t>
      </w:r>
      <w:r w:rsidRPr="00660195">
        <w:rPr>
          <w:rFonts w:ascii="Times" w:eastAsia="DengXian" w:hAnsi="Times"/>
          <w:sz w:val="20"/>
          <w:szCs w:val="20"/>
          <w:lang w:eastAsia="zh-CN"/>
        </w:rPr>
        <w:t xml:space="preserve">, </w:t>
      </w:r>
      <w:r w:rsidRPr="00660195">
        <w:rPr>
          <w:rFonts w:ascii="Times" w:eastAsia="바탕" w:hAnsi="Times"/>
          <w:sz w:val="20"/>
          <w:szCs w:val="20"/>
          <w:lang w:eastAsia="x-none"/>
        </w:rPr>
        <w:t>PUCCH-ResourceExt-v1610</w:t>
      </w:r>
      <w:r w:rsidRPr="00660195">
        <w:rPr>
          <w:rFonts w:ascii="Times" w:eastAsia="바탕" w:hAnsi="Times" w:hint="eastAsia"/>
          <w:sz w:val="20"/>
          <w:szCs w:val="20"/>
          <w:lang w:eastAsia="zh-CN"/>
        </w:rPr>
        <w:t>, or</w:t>
      </w:r>
    </w:p>
    <w:p w14:paraId="5C75F60A" w14:textId="77777777" w:rsidR="00650F6A" w:rsidRPr="00660195" w:rsidRDefault="00650F6A" w:rsidP="00650F6A">
      <w:pPr>
        <w:numPr>
          <w:ilvl w:val="0"/>
          <w:numId w:val="28"/>
        </w:numPr>
        <w:overflowPunct w:val="0"/>
        <w:autoSpaceDE w:val="0"/>
        <w:autoSpaceDN w:val="0"/>
        <w:adjustRightInd w:val="0"/>
        <w:textAlignment w:val="baseline"/>
        <w:rPr>
          <w:rFonts w:ascii="Times" w:eastAsia="바탕" w:hAnsi="Times"/>
          <w:sz w:val="20"/>
          <w:szCs w:val="20"/>
          <w:lang w:eastAsia="x-none"/>
        </w:rPr>
      </w:pP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applyIndicatedTCI-State-r18</w:t>
      </w:r>
      <w:r w:rsidRPr="00660195">
        <w:rPr>
          <w:rFonts w:ascii="Times" w:eastAsia="DengXian" w:hAnsi="Times"/>
          <w:sz w:val="20"/>
          <w:szCs w:val="20"/>
          <w:lang w:eastAsia="zh-CN"/>
        </w:rPr>
        <w:t>” and</w:t>
      </w:r>
      <w:r w:rsidRPr="00660195">
        <w:rPr>
          <w:rFonts w:ascii="Times" w:eastAsia="바탕" w:hAnsi="Times"/>
          <w:sz w:val="20"/>
          <w:szCs w:val="20"/>
          <w:lang w:eastAsia="x-none"/>
        </w:rPr>
        <w:t xml:space="preserve"> </w:t>
      </w: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applyIndicatedTCI-State2-r18</w:t>
      </w:r>
      <w:r w:rsidRPr="00660195">
        <w:rPr>
          <w:rFonts w:ascii="Times" w:eastAsia="DengXian" w:hAnsi="Times"/>
          <w:sz w:val="20"/>
          <w:szCs w:val="20"/>
          <w:lang w:eastAsia="zh-CN"/>
        </w:rPr>
        <w:t>”</w:t>
      </w:r>
      <w:r w:rsidRPr="00660195">
        <w:rPr>
          <w:rFonts w:ascii="Times" w:eastAsia="바탕" w:hAnsi="Times"/>
          <w:sz w:val="20"/>
          <w:szCs w:val="20"/>
          <w:lang w:eastAsia="x-none"/>
        </w:rPr>
        <w:t xml:space="preserve"> in CSI-AssociatedReportConfigInfo</w:t>
      </w:r>
      <w:r w:rsidRPr="00660195">
        <w:rPr>
          <w:rFonts w:ascii="Times" w:eastAsia="바탕" w:hAnsi="Times" w:hint="eastAsia"/>
          <w:sz w:val="20"/>
          <w:szCs w:val="20"/>
          <w:lang w:eastAsia="zh-CN"/>
        </w:rPr>
        <w:t>, or</w:t>
      </w:r>
    </w:p>
    <w:p w14:paraId="346CBD78" w14:textId="77777777" w:rsidR="00650F6A" w:rsidRPr="00660195" w:rsidRDefault="00650F6A" w:rsidP="00650F6A">
      <w:pPr>
        <w:numPr>
          <w:ilvl w:val="0"/>
          <w:numId w:val="28"/>
        </w:numPr>
        <w:overflowPunct w:val="0"/>
        <w:autoSpaceDE w:val="0"/>
        <w:autoSpaceDN w:val="0"/>
        <w:adjustRightInd w:val="0"/>
        <w:textAlignment w:val="baseline"/>
        <w:rPr>
          <w:rFonts w:ascii="Times" w:eastAsia="바탕" w:hAnsi="Times"/>
          <w:sz w:val="20"/>
          <w:szCs w:val="20"/>
          <w:lang w:eastAsia="x-none"/>
        </w:rPr>
      </w:pP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applyIndicatedTCI-StateDCI-1-0-r18</w:t>
      </w:r>
      <w:r w:rsidRPr="00660195">
        <w:rPr>
          <w:rFonts w:ascii="Times" w:eastAsia="DengXian" w:hAnsi="Times"/>
          <w:sz w:val="20"/>
          <w:szCs w:val="20"/>
          <w:lang w:eastAsia="zh-CN"/>
        </w:rPr>
        <w:t>”</w:t>
      </w:r>
      <w:r w:rsidRPr="00660195">
        <w:rPr>
          <w:rFonts w:ascii="Times" w:eastAsia="바탕" w:hAnsi="Times"/>
          <w:sz w:val="20"/>
          <w:szCs w:val="20"/>
          <w:lang w:eastAsia="x-none"/>
        </w:rPr>
        <w:t xml:space="preserve"> in TCI-InDCI-r18</w:t>
      </w:r>
      <w:r w:rsidRPr="00660195">
        <w:rPr>
          <w:rFonts w:ascii="Times" w:eastAsia="바탕" w:hAnsi="Times" w:hint="eastAsia"/>
          <w:sz w:val="20"/>
          <w:szCs w:val="20"/>
          <w:lang w:eastAsia="zh-CN"/>
        </w:rPr>
        <w:t>.</w:t>
      </w:r>
    </w:p>
    <w:p w14:paraId="4AAD6448" w14:textId="77777777" w:rsidR="00650F6A" w:rsidRPr="00660195" w:rsidRDefault="00650F6A" w:rsidP="00650F6A">
      <w:pPr>
        <w:numPr>
          <w:ilvl w:val="0"/>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바탕" w:hAnsi="Times"/>
          <w:sz w:val="20"/>
          <w:szCs w:val="20"/>
          <w:lang w:val="en-GB" w:eastAsia="x-none"/>
        </w:rPr>
        <w:t>mappingPattern-r17</w:t>
      </w:r>
      <w:r w:rsidRPr="00660195">
        <w:rPr>
          <w:rFonts w:ascii="Times" w:eastAsia="DengXian" w:hAnsi="Times"/>
          <w:sz w:val="20"/>
          <w:szCs w:val="20"/>
          <w:lang w:val="en-GB" w:eastAsia="zh-CN"/>
        </w:rPr>
        <w:t>”, “</w:t>
      </w:r>
      <w:r w:rsidRPr="00660195">
        <w:rPr>
          <w:rFonts w:ascii="Times" w:eastAsia="바탕" w:hAnsi="Times"/>
          <w:sz w:val="20"/>
          <w:szCs w:val="20"/>
          <w:lang w:val="en-GB" w:eastAsia="x-none"/>
        </w:rPr>
        <w:t>multipanelSchemeSDM-r18</w:t>
      </w:r>
      <w:r w:rsidRPr="00660195">
        <w:rPr>
          <w:rFonts w:ascii="Times" w:eastAsia="DengXian" w:hAnsi="Times"/>
          <w:sz w:val="20"/>
          <w:szCs w:val="20"/>
          <w:lang w:val="en-GB" w:eastAsia="zh-CN"/>
        </w:rPr>
        <w:t>”, “</w:t>
      </w:r>
      <w:r w:rsidRPr="00660195">
        <w:rPr>
          <w:rFonts w:ascii="Times" w:eastAsia="바탕" w:hAnsi="Times"/>
          <w:sz w:val="20"/>
          <w:szCs w:val="20"/>
          <w:lang w:val="en-GB" w:eastAsia="x-none"/>
        </w:rPr>
        <w:t>multipanelSchemeSFN-r18</w:t>
      </w:r>
      <w:r w:rsidRPr="00660195">
        <w:rPr>
          <w:rFonts w:ascii="Times" w:eastAsia="DengXian" w:hAnsi="Times"/>
          <w:sz w:val="20"/>
          <w:szCs w:val="20"/>
          <w:lang w:val="en-GB" w:eastAsia="zh-CN"/>
        </w:rPr>
        <w:t>” in PUSCH-Config</w:t>
      </w:r>
    </w:p>
    <w:p w14:paraId="78ED0721" w14:textId="77777777" w:rsidR="00650F6A" w:rsidRPr="00660195" w:rsidRDefault="00650F6A" w:rsidP="00650F6A">
      <w:pPr>
        <w:numPr>
          <w:ilvl w:val="0"/>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t>“</w:t>
      </w:r>
      <w:r w:rsidRPr="00660195">
        <w:rPr>
          <w:rFonts w:ascii="Times" w:eastAsia="바탕" w:hAnsi="Times"/>
          <w:sz w:val="20"/>
          <w:szCs w:val="20"/>
          <w:lang w:val="en-GB" w:eastAsia="x-none"/>
        </w:rPr>
        <w:t>repetitionSchemeConfig-r16</w:t>
      </w:r>
      <w:r w:rsidRPr="00660195">
        <w:rPr>
          <w:rFonts w:ascii="Times" w:eastAsia="DengXian" w:hAnsi="Times"/>
          <w:sz w:val="20"/>
          <w:szCs w:val="20"/>
          <w:lang w:val="en-GB" w:eastAsia="zh-CN"/>
        </w:rPr>
        <w:t>” in PDSCH-Config</w:t>
      </w:r>
    </w:p>
    <w:p w14:paraId="3837692F" w14:textId="77777777" w:rsidR="00650F6A" w:rsidRPr="00660195" w:rsidRDefault="00650F6A" w:rsidP="00650F6A">
      <w:pPr>
        <w:numPr>
          <w:ilvl w:val="0"/>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t>“</w:t>
      </w:r>
      <w:r w:rsidRPr="00660195">
        <w:rPr>
          <w:rFonts w:ascii="Times" w:eastAsia="바탕" w:hAnsi="Times"/>
          <w:sz w:val="20"/>
          <w:szCs w:val="20"/>
          <w:lang w:val="en-GB" w:eastAsia="x-none"/>
        </w:rPr>
        <w:t>searchSpaceLinkingId-r17</w:t>
      </w:r>
      <w:r w:rsidRPr="00660195">
        <w:rPr>
          <w:rFonts w:ascii="Times" w:eastAsia="DengXian" w:hAnsi="Times"/>
          <w:sz w:val="20"/>
          <w:szCs w:val="20"/>
          <w:lang w:val="en-GB" w:eastAsia="zh-CN"/>
        </w:rPr>
        <w:t>”</w:t>
      </w:r>
      <w:r w:rsidRPr="00660195">
        <w:rPr>
          <w:rFonts w:ascii="Times" w:eastAsia="바탕" w:hAnsi="Times"/>
          <w:sz w:val="20"/>
          <w:szCs w:val="20"/>
          <w:lang w:val="en-GB" w:eastAsia="x-none"/>
        </w:rPr>
        <w:t xml:space="preserve"> in searchSpace</w:t>
      </w:r>
    </w:p>
    <w:p w14:paraId="40CB1501" w14:textId="77777777" w:rsidR="00650F6A" w:rsidRPr="00660195" w:rsidRDefault="00650F6A" w:rsidP="00650F6A">
      <w:pPr>
        <w:numPr>
          <w:ilvl w:val="0"/>
          <w:numId w:val="28"/>
        </w:numPr>
        <w:overflowPunct w:val="0"/>
        <w:autoSpaceDE w:val="0"/>
        <w:autoSpaceDN w:val="0"/>
        <w:adjustRightInd w:val="0"/>
        <w:textAlignment w:val="baseline"/>
        <w:rPr>
          <w:rFonts w:ascii="Times" w:eastAsia="바탕" w:hAnsi="Times"/>
          <w:sz w:val="20"/>
          <w:szCs w:val="20"/>
          <w:lang w:val="de-DE" w:eastAsia="x-none"/>
        </w:rPr>
      </w:pPr>
      <w:r w:rsidRPr="00660195">
        <w:rPr>
          <w:rFonts w:ascii="Times" w:eastAsia="DengXian" w:hAnsi="Times"/>
          <w:sz w:val="20"/>
          <w:szCs w:val="20"/>
          <w:lang w:val="de-DE" w:eastAsia="zh-CN"/>
        </w:rPr>
        <w:t>“</w:t>
      </w:r>
      <w:r w:rsidRPr="00660195">
        <w:rPr>
          <w:rFonts w:ascii="Times" w:eastAsia="바탕" w:hAnsi="Times"/>
          <w:sz w:val="20"/>
          <w:szCs w:val="20"/>
          <w:lang w:val="de-DE" w:eastAsia="x-none"/>
        </w:rPr>
        <w:t>sfnSchemePDCCH-r17</w:t>
      </w:r>
      <w:r w:rsidRPr="00660195">
        <w:rPr>
          <w:rFonts w:ascii="Times" w:eastAsia="DengXian" w:hAnsi="Times"/>
          <w:sz w:val="20"/>
          <w:szCs w:val="20"/>
          <w:lang w:val="de-DE" w:eastAsia="zh-CN"/>
        </w:rPr>
        <w:t>” and “sfnSchemePDSCH-r17” in MIMOParam-r17</w:t>
      </w:r>
    </w:p>
    <w:p w14:paraId="49F1948A" w14:textId="77777777" w:rsidR="00650F6A" w:rsidRPr="00660195" w:rsidRDefault="00650F6A" w:rsidP="00650F6A">
      <w:pPr>
        <w:numPr>
          <w:ilvl w:val="0"/>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t>“</w:t>
      </w:r>
      <w:r w:rsidRPr="00660195">
        <w:rPr>
          <w:rFonts w:ascii="Times" w:eastAsia="바탕" w:hAnsi="Times"/>
          <w:sz w:val="20"/>
          <w:szCs w:val="20"/>
          <w:lang w:val="en-GB" w:eastAsia="x-none"/>
        </w:rPr>
        <w:t>cjt-Scheme-PDSCH-r18</w:t>
      </w:r>
      <w:r w:rsidRPr="00660195">
        <w:rPr>
          <w:rFonts w:ascii="Times" w:eastAsia="DengXian" w:hAnsi="Times"/>
          <w:sz w:val="20"/>
          <w:szCs w:val="20"/>
          <w:lang w:val="en-GB" w:eastAsia="zh-CN"/>
        </w:rPr>
        <w:t>” in ServingCellConfig</w:t>
      </w:r>
    </w:p>
    <w:p w14:paraId="53DC4F6B" w14:textId="77777777" w:rsidR="00650F6A" w:rsidRPr="00660195" w:rsidRDefault="00650F6A" w:rsidP="00650F6A">
      <w:pPr>
        <w:numPr>
          <w:ilvl w:val="0"/>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t>Two SRS resource sets configured in srs-ResourceSetToAddModList or srs-ResourceSetToAddModListDCI-0-2 with higher layer parameter usage in SRS-ResourceSet set to 'codebook' or ‘noncodebook’</w:t>
      </w:r>
    </w:p>
    <w:p w14:paraId="011F5AE6" w14:textId="77777777" w:rsidR="00650F6A" w:rsidRPr="00650F6A" w:rsidRDefault="00650F6A" w:rsidP="00972B95">
      <w:pPr>
        <w:spacing w:before="180"/>
        <w:rPr>
          <w:rFonts w:ascii="Arial" w:hAnsi="Arial"/>
          <w:bCs/>
          <w:iCs/>
          <w:sz w:val="18"/>
          <w:szCs w:val="22"/>
          <w:highlight w:val="yellow"/>
          <w:lang w:val="en-GB"/>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Conclusion</w:t>
      </w:r>
    </w:p>
    <w:p w14:paraId="278D66B1" w14:textId="77777777" w:rsidR="007410C3" w:rsidRPr="00650F6A" w:rsidRDefault="007410C3" w:rsidP="007410C3">
      <w:pPr>
        <w:spacing w:before="180"/>
        <w:rPr>
          <w:rFonts w:eastAsia="Times New Roman"/>
          <w:i/>
          <w:iCs/>
          <w:sz w:val="20"/>
          <w:szCs w:val="20"/>
          <w:lang w:eastAsia="ar-SA"/>
        </w:rPr>
      </w:pPr>
      <w:r w:rsidRPr="00650F6A">
        <w:rPr>
          <w:rFonts w:eastAsia="Times New Roman" w:hint="eastAsia"/>
          <w:b/>
          <w:bCs/>
          <w:i/>
          <w:iCs/>
          <w:sz w:val="20"/>
          <w:szCs w:val="20"/>
          <w:u w:val="single"/>
          <w:lang w:eastAsia="ar-SA"/>
        </w:rPr>
        <w:t>P</w:t>
      </w:r>
      <w:r w:rsidRPr="00650F6A">
        <w:rPr>
          <w:rFonts w:eastAsia="Times New Roman"/>
          <w:b/>
          <w:bCs/>
          <w:i/>
          <w:iCs/>
          <w:sz w:val="20"/>
          <w:szCs w:val="20"/>
          <w:u w:val="single"/>
          <w:lang w:eastAsia="ar-SA"/>
        </w:rPr>
        <w:t>roposal.</w:t>
      </w:r>
      <w:r w:rsidRPr="00650F6A">
        <w:rPr>
          <w:rFonts w:eastAsia="Times New Roman"/>
          <w:i/>
          <w:iCs/>
          <w:sz w:val="20"/>
          <w:szCs w:val="20"/>
          <w:lang w:eastAsia="ar-SA"/>
        </w:rPr>
        <w:t xml:space="preserve"> To RAN2, RAN1 can provide the following answers.</w:t>
      </w:r>
    </w:p>
    <w:p w14:paraId="76A94E38" w14:textId="77777777" w:rsidR="007410C3" w:rsidRPr="00650F6A" w:rsidRDefault="007410C3" w:rsidP="007410C3">
      <w:pPr>
        <w:spacing w:before="180"/>
        <w:rPr>
          <w:rFonts w:eastAsia="DengXian"/>
          <w:sz w:val="20"/>
          <w:szCs w:val="20"/>
        </w:rPr>
      </w:pPr>
      <w:r w:rsidRPr="00650F6A">
        <w:rPr>
          <w:rFonts w:eastAsia="DengXian"/>
          <w:b/>
          <w:sz w:val="20"/>
          <w:szCs w:val="20"/>
          <w:u w:val="single"/>
        </w:rPr>
        <w:t>Question 2a:</w:t>
      </w:r>
      <w:r w:rsidRPr="00650F6A">
        <w:rPr>
          <w:rFonts w:eastAsia="DengXian"/>
          <w:sz w:val="20"/>
          <w:szCs w:val="20"/>
        </w:rPr>
        <w:t xml:space="preserve"> RAN2 would like to ask if RAN1 has any concern on the above highlight sentence?</w:t>
      </w:r>
    </w:p>
    <w:p w14:paraId="582AA3D7" w14:textId="77777777" w:rsidR="007410C3" w:rsidRPr="00650F6A" w:rsidRDefault="007410C3" w:rsidP="007410C3">
      <w:pPr>
        <w:spacing w:before="180"/>
        <w:rPr>
          <w:sz w:val="20"/>
          <w:szCs w:val="20"/>
        </w:rPr>
      </w:pPr>
      <w:r w:rsidRPr="00650F6A">
        <w:rPr>
          <w:b/>
          <w:bCs/>
          <w:sz w:val="20"/>
          <w:szCs w:val="20"/>
          <w:u w:val="single"/>
        </w:rPr>
        <w:t>Answer 2a:</w:t>
      </w:r>
      <w:r w:rsidRPr="00650F6A">
        <w:rPr>
          <w:sz w:val="20"/>
          <w:szCs w:val="20"/>
        </w:rPr>
        <w:t xml:space="preserve"> RAN1 has a concern on the above highlight sentence, because the RRC parameter </w:t>
      </w:r>
      <w:r w:rsidRPr="00650F6A">
        <w:rPr>
          <w:i/>
          <w:iCs/>
          <w:sz w:val="20"/>
          <w:szCs w:val="20"/>
        </w:rPr>
        <w:t>applyIndicatedTCI-State</w:t>
      </w:r>
      <w:r w:rsidRPr="00650F6A">
        <w:rPr>
          <w:sz w:val="20"/>
          <w:szCs w:val="20"/>
        </w:rPr>
        <w:t xml:space="preserve"> in </w:t>
      </w:r>
      <w:r w:rsidRPr="00650F6A">
        <w:rPr>
          <w:bCs/>
          <w:i/>
          <w:sz w:val="20"/>
          <w:szCs w:val="20"/>
        </w:rPr>
        <w:t>ControlResourceSet</w:t>
      </w:r>
      <w:r w:rsidRPr="00650F6A">
        <w:rPr>
          <w:sz w:val="20"/>
          <w:szCs w:val="20"/>
        </w:rPr>
        <w:t xml:space="preserve"> is optionally present and may not be mandatorily configured for all </w:t>
      </w:r>
      <w:r w:rsidRPr="00650F6A">
        <w:rPr>
          <w:i/>
          <w:iCs/>
          <w:sz w:val="20"/>
          <w:szCs w:val="20"/>
        </w:rPr>
        <w:t>ControlResourceSets</w:t>
      </w:r>
      <w:r w:rsidRPr="00650F6A">
        <w:rPr>
          <w:sz w:val="20"/>
          <w:szCs w:val="20"/>
        </w:rPr>
        <w:t xml:space="preserve"> in all BWPs of the serving cell operated as sDCI mTRP, hence it cannot clearly distinguish between sDCI mTRP and sTRP.</w:t>
      </w:r>
    </w:p>
    <w:p w14:paraId="76DC65B7" w14:textId="77777777" w:rsidR="007410C3" w:rsidRPr="00650F6A" w:rsidRDefault="007410C3" w:rsidP="007410C3">
      <w:pPr>
        <w:spacing w:before="180"/>
        <w:rPr>
          <w:rFonts w:eastAsia="DengXian"/>
          <w:sz w:val="20"/>
          <w:szCs w:val="20"/>
        </w:rPr>
      </w:pPr>
      <w:r w:rsidRPr="00650F6A">
        <w:rPr>
          <w:rFonts w:eastAsia="DengXian"/>
          <w:b/>
          <w:sz w:val="20"/>
          <w:szCs w:val="20"/>
          <w:u w:val="single"/>
        </w:rPr>
        <w:t>Question 2b:</w:t>
      </w:r>
      <w:r w:rsidRPr="00650F6A">
        <w:rPr>
          <w:rFonts w:eastAsia="DengXian"/>
          <w:sz w:val="20"/>
          <w:szCs w:val="20"/>
        </w:rPr>
        <w:t xml:space="preserve"> If there is any concern on Question 2a, what’s RAN1’s suggestion</w:t>
      </w:r>
      <w:r w:rsidRPr="00650F6A">
        <w:rPr>
          <w:rFonts w:eastAsia="DengXian"/>
          <w:bCs/>
          <w:sz w:val="20"/>
          <w:szCs w:val="20"/>
        </w:rPr>
        <w:t xml:space="preserve"> on how to separate the cells </w:t>
      </w:r>
      <w:r w:rsidRPr="00650F6A">
        <w:rPr>
          <w:rFonts w:eastAsia="DengXian"/>
          <w:sz w:val="20"/>
          <w:szCs w:val="20"/>
        </w:rPr>
        <w:t>operated as sTRP and sDCI mTRP?</w:t>
      </w:r>
    </w:p>
    <w:p w14:paraId="00370BEE" w14:textId="77777777" w:rsidR="007410C3" w:rsidRPr="00660195" w:rsidRDefault="007410C3" w:rsidP="007410C3">
      <w:pPr>
        <w:spacing w:before="180"/>
        <w:rPr>
          <w:rFonts w:ascii="Times" w:eastAsia="Arial Unicode MS" w:hAnsi="Times"/>
          <w:b/>
          <w:bCs/>
          <w:sz w:val="20"/>
          <w:szCs w:val="20"/>
          <w:lang w:val="en-GB" w:eastAsia="zh-CN"/>
        </w:rPr>
      </w:pPr>
      <w:r w:rsidRPr="00650F6A">
        <w:rPr>
          <w:b/>
          <w:bCs/>
          <w:sz w:val="20"/>
          <w:szCs w:val="20"/>
          <w:u w:val="single"/>
        </w:rPr>
        <w:t>Answer 2b:</w:t>
      </w:r>
      <w:r w:rsidRPr="00650F6A">
        <w:rPr>
          <w:sz w:val="20"/>
          <w:szCs w:val="20"/>
        </w:rPr>
        <w:t xml:space="preserve"> As mentioned in </w:t>
      </w:r>
      <w:r w:rsidRPr="00650F6A">
        <w:rPr>
          <w:b/>
          <w:bCs/>
          <w:sz w:val="20"/>
          <w:szCs w:val="20"/>
          <w:u w:val="single"/>
        </w:rPr>
        <w:t>Answer 2a</w:t>
      </w:r>
      <w:r w:rsidRPr="00650F6A">
        <w:rPr>
          <w:sz w:val="20"/>
          <w:szCs w:val="20"/>
        </w:rPr>
        <w:t xml:space="preserve">, the RRC parameter </w:t>
      </w:r>
      <w:r w:rsidRPr="00650F6A">
        <w:rPr>
          <w:i/>
          <w:iCs/>
          <w:sz w:val="20"/>
          <w:szCs w:val="20"/>
        </w:rPr>
        <w:t>applyIndicatedTCI-State</w:t>
      </w:r>
      <w:r w:rsidRPr="00650F6A">
        <w:rPr>
          <w:sz w:val="20"/>
          <w:szCs w:val="20"/>
        </w:rPr>
        <w:t xml:space="preserve"> cannot clearly distinguish between sDCI mTRP and sTRP. Instead, it is possible to use all RRC parameters for supporting sDCI mTRP (i.e., relevant RRC parameters for TCI application as well as DL/UL multi-TRP schemes)</w:t>
      </w:r>
      <w:r>
        <w:rPr>
          <w:sz w:val="20"/>
          <w:szCs w:val="20"/>
        </w:rPr>
        <w:t xml:space="preserve">. </w:t>
      </w:r>
      <w:r w:rsidRPr="00660195">
        <w:rPr>
          <w:rFonts w:ascii="Times" w:eastAsia="Arial Unicode MS" w:hAnsi="Times" w:hint="eastAsia"/>
          <w:sz w:val="20"/>
          <w:szCs w:val="20"/>
          <w:lang w:val="en-GB" w:eastAsia="zh-CN"/>
        </w:rPr>
        <w:t>It is RAN1 consensus that RRC parameter(s) is used to i</w:t>
      </w:r>
      <w:r w:rsidRPr="00660195">
        <w:rPr>
          <w:rFonts w:ascii="Times" w:eastAsia="Arial Unicode MS" w:hAnsi="Times"/>
          <w:sz w:val="20"/>
          <w:szCs w:val="20"/>
          <w:lang w:val="en-GB" w:eastAsia="zh-CN"/>
        </w:rPr>
        <w:t>ndicate whether a serving cell is in sDCI mTRP operation or sTRP operatio</w:t>
      </w:r>
      <w:r w:rsidRPr="00660195">
        <w:rPr>
          <w:rFonts w:ascii="Times" w:eastAsia="Arial Unicode MS" w:hAnsi="Times" w:hint="eastAsia"/>
          <w:sz w:val="20"/>
          <w:szCs w:val="20"/>
          <w:lang w:val="en-GB" w:eastAsia="zh-CN"/>
        </w:rPr>
        <w:t>n.</w:t>
      </w:r>
      <w:r>
        <w:rPr>
          <w:rFonts w:ascii="Times" w:eastAsia="Arial Unicode MS" w:hAnsi="Times"/>
          <w:sz w:val="20"/>
          <w:szCs w:val="20"/>
          <w:lang w:val="en-GB" w:eastAsia="zh-CN"/>
        </w:rPr>
        <w:t xml:space="preserve"> </w:t>
      </w:r>
      <w:r w:rsidRPr="00650F6A">
        <w:rPr>
          <w:rFonts w:ascii="Times" w:eastAsia="Arial Unicode MS" w:hAnsi="Times"/>
          <w:sz w:val="20"/>
          <w:szCs w:val="20"/>
          <w:lang w:val="en-GB" w:eastAsia="zh-CN"/>
        </w:rPr>
        <w:t>F</w:t>
      </w:r>
      <w:r w:rsidRPr="00660195">
        <w:rPr>
          <w:rFonts w:ascii="Times" w:eastAsia="바탕" w:hAnsi="Times"/>
          <w:bCs/>
          <w:iCs/>
          <w:sz w:val="20"/>
          <w:szCs w:val="20"/>
          <w:lang w:val="en-GB" w:eastAsia="x-none"/>
        </w:rPr>
        <w:t xml:space="preserve">or each </w:t>
      </w:r>
      <w:r>
        <w:rPr>
          <w:rFonts w:ascii="Times" w:eastAsia="바탕" w:hAnsi="Times"/>
          <w:bCs/>
          <w:iCs/>
          <w:sz w:val="20"/>
          <w:szCs w:val="20"/>
          <w:lang w:val="en-GB" w:eastAsia="x-none"/>
        </w:rPr>
        <w:t xml:space="preserve">serving cell </w:t>
      </w:r>
      <w:r w:rsidRPr="00660195">
        <w:rPr>
          <w:rFonts w:ascii="Times" w:eastAsia="바탕" w:hAnsi="Times"/>
          <w:bCs/>
          <w:iCs/>
          <w:sz w:val="20"/>
          <w:szCs w:val="20"/>
          <w:lang w:val="en-GB" w:eastAsia="x-none"/>
        </w:rPr>
        <w:t xml:space="preserve">list, the network ensures that either at least one of the following RRC parameters is configured for all BWPs of all serving cells </w:t>
      </w:r>
      <w:r>
        <w:rPr>
          <w:rFonts w:ascii="Times" w:eastAsia="바탕" w:hAnsi="Times"/>
          <w:bCs/>
          <w:iCs/>
          <w:sz w:val="20"/>
          <w:szCs w:val="20"/>
          <w:lang w:val="en-GB" w:eastAsia="x-none"/>
        </w:rPr>
        <w:t xml:space="preserve">(i.e., the case of single-DCI based multi-TRP) </w:t>
      </w:r>
      <w:r w:rsidRPr="00660195">
        <w:rPr>
          <w:rFonts w:ascii="Times" w:eastAsia="바탕" w:hAnsi="Times"/>
          <w:bCs/>
          <w:iCs/>
          <w:sz w:val="20"/>
          <w:szCs w:val="20"/>
          <w:lang w:val="en-GB" w:eastAsia="x-none"/>
        </w:rPr>
        <w:t>or none of the following RRC parameters is</w:t>
      </w:r>
      <w:r w:rsidRPr="00660195">
        <w:rPr>
          <w:rFonts w:ascii="Times" w:eastAsia="바탕" w:hAnsi="Times"/>
          <w:bCs/>
          <w:iCs/>
          <w:color w:val="000000"/>
          <w:sz w:val="20"/>
          <w:szCs w:val="20"/>
          <w:lang w:val="en-GB" w:eastAsia="x-none"/>
        </w:rPr>
        <w:t xml:space="preserve"> configured in any BWP of any serving cell</w:t>
      </w:r>
      <w:r>
        <w:rPr>
          <w:rFonts w:ascii="Times" w:eastAsia="바탕" w:hAnsi="Times"/>
          <w:bCs/>
          <w:iCs/>
          <w:color w:val="000000"/>
          <w:sz w:val="20"/>
          <w:szCs w:val="20"/>
          <w:lang w:val="en-GB" w:eastAsia="x-none"/>
        </w:rPr>
        <w:t xml:space="preserve"> (i.e., single-TRP)</w:t>
      </w:r>
      <w:r w:rsidRPr="00660195">
        <w:rPr>
          <w:rFonts w:ascii="Times" w:eastAsia="DengXian" w:hAnsi="Times"/>
          <w:bCs/>
          <w:iCs/>
          <w:color w:val="000000"/>
          <w:sz w:val="20"/>
          <w:szCs w:val="20"/>
          <w:lang w:val="en-GB" w:eastAsia="x-none"/>
        </w:rPr>
        <w:t>.</w:t>
      </w:r>
    </w:p>
    <w:p w14:paraId="5AD1530B" w14:textId="77777777" w:rsidR="007410C3" w:rsidRPr="00660195" w:rsidRDefault="007410C3" w:rsidP="007410C3">
      <w:pPr>
        <w:numPr>
          <w:ilvl w:val="0"/>
          <w:numId w:val="28"/>
        </w:numPr>
        <w:overflowPunct w:val="0"/>
        <w:autoSpaceDE w:val="0"/>
        <w:autoSpaceDN w:val="0"/>
        <w:adjustRightInd w:val="0"/>
        <w:textAlignment w:val="baseline"/>
        <w:rPr>
          <w:rFonts w:ascii="Times" w:eastAsia="바탕" w:hAnsi="Times"/>
          <w:sz w:val="20"/>
          <w:szCs w:val="20"/>
          <w:lang w:eastAsia="x-none"/>
        </w:rPr>
      </w:pP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applyIndicatedTCI-State-r18</w:t>
      </w:r>
      <w:r w:rsidRPr="00660195">
        <w:rPr>
          <w:rFonts w:ascii="Times" w:eastAsia="DengXian" w:hAnsi="Times"/>
          <w:sz w:val="20"/>
          <w:szCs w:val="20"/>
          <w:lang w:eastAsia="zh-CN"/>
        </w:rPr>
        <w:t>”</w:t>
      </w:r>
      <w:r w:rsidRPr="00660195">
        <w:rPr>
          <w:rFonts w:ascii="Times" w:eastAsia="바탕" w:hAnsi="Times"/>
          <w:sz w:val="20"/>
          <w:szCs w:val="20"/>
          <w:lang w:eastAsia="x-none"/>
        </w:rPr>
        <w:t xml:space="preserve"> in ConfiguredGrantConfig, ControlResourceSet, PUSCH-Config, SRS-ResourceSet</w:t>
      </w:r>
      <w:r w:rsidRPr="00660195">
        <w:rPr>
          <w:rFonts w:ascii="Times" w:eastAsia="DengXian" w:hAnsi="Times"/>
          <w:sz w:val="20"/>
          <w:szCs w:val="20"/>
          <w:lang w:eastAsia="zh-CN"/>
        </w:rPr>
        <w:t xml:space="preserve">, </w:t>
      </w:r>
      <w:r w:rsidRPr="00660195">
        <w:rPr>
          <w:rFonts w:ascii="Times" w:eastAsia="바탕" w:hAnsi="Times"/>
          <w:sz w:val="20"/>
          <w:szCs w:val="20"/>
          <w:lang w:eastAsia="x-none"/>
        </w:rPr>
        <w:t>PDCCH-ConfigCommon</w:t>
      </w:r>
      <w:r w:rsidRPr="00660195">
        <w:rPr>
          <w:rFonts w:ascii="Times" w:eastAsia="DengXian" w:hAnsi="Times"/>
          <w:sz w:val="20"/>
          <w:szCs w:val="20"/>
          <w:lang w:eastAsia="zh-CN"/>
        </w:rPr>
        <w:t xml:space="preserve">, </w:t>
      </w:r>
      <w:r w:rsidRPr="00660195">
        <w:rPr>
          <w:rFonts w:ascii="Times" w:eastAsia="바탕" w:hAnsi="Times"/>
          <w:sz w:val="20"/>
          <w:szCs w:val="20"/>
          <w:lang w:eastAsia="x-none"/>
        </w:rPr>
        <w:t>PUCCH-ResourceExt-v1610</w:t>
      </w:r>
      <w:r w:rsidRPr="00660195">
        <w:rPr>
          <w:rFonts w:ascii="Times" w:eastAsia="바탕" w:hAnsi="Times" w:hint="eastAsia"/>
          <w:sz w:val="20"/>
          <w:szCs w:val="20"/>
          <w:lang w:eastAsia="zh-CN"/>
        </w:rPr>
        <w:t>, or</w:t>
      </w:r>
    </w:p>
    <w:p w14:paraId="2B6BC5EF" w14:textId="77777777" w:rsidR="007410C3" w:rsidRPr="00660195" w:rsidRDefault="007410C3" w:rsidP="007410C3">
      <w:pPr>
        <w:numPr>
          <w:ilvl w:val="0"/>
          <w:numId w:val="28"/>
        </w:numPr>
        <w:overflowPunct w:val="0"/>
        <w:autoSpaceDE w:val="0"/>
        <w:autoSpaceDN w:val="0"/>
        <w:adjustRightInd w:val="0"/>
        <w:textAlignment w:val="baseline"/>
        <w:rPr>
          <w:rFonts w:ascii="Times" w:eastAsia="바탕" w:hAnsi="Times"/>
          <w:sz w:val="20"/>
          <w:szCs w:val="20"/>
          <w:lang w:eastAsia="x-none"/>
        </w:rPr>
      </w:pP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applyIndicatedTCI-State-r18</w:t>
      </w:r>
      <w:r w:rsidRPr="00660195">
        <w:rPr>
          <w:rFonts w:ascii="Times" w:eastAsia="DengXian" w:hAnsi="Times"/>
          <w:sz w:val="20"/>
          <w:szCs w:val="20"/>
          <w:lang w:eastAsia="zh-CN"/>
        </w:rPr>
        <w:t>” and</w:t>
      </w:r>
      <w:r w:rsidRPr="00660195">
        <w:rPr>
          <w:rFonts w:ascii="Times" w:eastAsia="바탕" w:hAnsi="Times"/>
          <w:sz w:val="20"/>
          <w:szCs w:val="20"/>
          <w:lang w:eastAsia="x-none"/>
        </w:rPr>
        <w:t xml:space="preserve"> </w:t>
      </w: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applyIndicatedTCI-State2-r18</w:t>
      </w:r>
      <w:r w:rsidRPr="00660195">
        <w:rPr>
          <w:rFonts w:ascii="Times" w:eastAsia="DengXian" w:hAnsi="Times"/>
          <w:sz w:val="20"/>
          <w:szCs w:val="20"/>
          <w:lang w:eastAsia="zh-CN"/>
        </w:rPr>
        <w:t>”</w:t>
      </w:r>
      <w:r w:rsidRPr="00660195">
        <w:rPr>
          <w:rFonts w:ascii="Times" w:eastAsia="바탕" w:hAnsi="Times"/>
          <w:sz w:val="20"/>
          <w:szCs w:val="20"/>
          <w:lang w:eastAsia="x-none"/>
        </w:rPr>
        <w:t xml:space="preserve"> in CSI-AssociatedReportConfigInfo</w:t>
      </w:r>
      <w:r w:rsidRPr="00660195">
        <w:rPr>
          <w:rFonts w:ascii="Times" w:eastAsia="바탕" w:hAnsi="Times" w:hint="eastAsia"/>
          <w:sz w:val="20"/>
          <w:szCs w:val="20"/>
          <w:lang w:eastAsia="zh-CN"/>
        </w:rPr>
        <w:t>, or</w:t>
      </w:r>
    </w:p>
    <w:p w14:paraId="60952A21" w14:textId="77777777" w:rsidR="007410C3" w:rsidRPr="00660195" w:rsidRDefault="007410C3" w:rsidP="007410C3">
      <w:pPr>
        <w:numPr>
          <w:ilvl w:val="0"/>
          <w:numId w:val="28"/>
        </w:numPr>
        <w:overflowPunct w:val="0"/>
        <w:autoSpaceDE w:val="0"/>
        <w:autoSpaceDN w:val="0"/>
        <w:adjustRightInd w:val="0"/>
        <w:textAlignment w:val="baseline"/>
        <w:rPr>
          <w:rFonts w:ascii="Times" w:eastAsia="바탕" w:hAnsi="Times"/>
          <w:sz w:val="20"/>
          <w:szCs w:val="20"/>
          <w:lang w:eastAsia="x-none"/>
        </w:rPr>
      </w:pPr>
      <w:r w:rsidRPr="00660195">
        <w:rPr>
          <w:rFonts w:ascii="Times" w:eastAsia="DengXian" w:hAnsi="Times"/>
          <w:sz w:val="20"/>
          <w:szCs w:val="20"/>
          <w:lang w:eastAsia="zh-CN"/>
        </w:rPr>
        <w:t>“</w:t>
      </w:r>
      <w:r w:rsidRPr="00660195">
        <w:rPr>
          <w:rFonts w:ascii="Times" w:eastAsia="바탕" w:hAnsi="Times"/>
          <w:sz w:val="20"/>
          <w:szCs w:val="20"/>
          <w:lang w:eastAsia="x-none"/>
        </w:rPr>
        <w:t>applyIndicatedTCI-StateDCI-1-0-r18</w:t>
      </w:r>
      <w:r w:rsidRPr="00660195">
        <w:rPr>
          <w:rFonts w:ascii="Times" w:eastAsia="DengXian" w:hAnsi="Times"/>
          <w:sz w:val="20"/>
          <w:szCs w:val="20"/>
          <w:lang w:eastAsia="zh-CN"/>
        </w:rPr>
        <w:t>”</w:t>
      </w:r>
      <w:r w:rsidRPr="00660195">
        <w:rPr>
          <w:rFonts w:ascii="Times" w:eastAsia="바탕" w:hAnsi="Times"/>
          <w:sz w:val="20"/>
          <w:szCs w:val="20"/>
          <w:lang w:eastAsia="x-none"/>
        </w:rPr>
        <w:t xml:space="preserve"> in TCI-InDCI-r18</w:t>
      </w:r>
      <w:r w:rsidRPr="00660195">
        <w:rPr>
          <w:rFonts w:ascii="Times" w:eastAsia="바탕" w:hAnsi="Times" w:hint="eastAsia"/>
          <w:sz w:val="20"/>
          <w:szCs w:val="20"/>
          <w:lang w:eastAsia="zh-CN"/>
        </w:rPr>
        <w:t>.</w:t>
      </w:r>
    </w:p>
    <w:p w14:paraId="557E18B1" w14:textId="77777777" w:rsidR="007410C3" w:rsidRPr="00660195" w:rsidRDefault="007410C3" w:rsidP="007410C3">
      <w:pPr>
        <w:numPr>
          <w:ilvl w:val="0"/>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바탕" w:hAnsi="Times"/>
          <w:sz w:val="20"/>
          <w:szCs w:val="20"/>
          <w:lang w:val="en-GB" w:eastAsia="x-none"/>
        </w:rPr>
        <w:t>mappingPattern-r17</w:t>
      </w:r>
      <w:r w:rsidRPr="00660195">
        <w:rPr>
          <w:rFonts w:ascii="Times" w:eastAsia="DengXian" w:hAnsi="Times"/>
          <w:sz w:val="20"/>
          <w:szCs w:val="20"/>
          <w:lang w:val="en-GB" w:eastAsia="zh-CN"/>
        </w:rPr>
        <w:t>”, “</w:t>
      </w:r>
      <w:r w:rsidRPr="00660195">
        <w:rPr>
          <w:rFonts w:ascii="Times" w:eastAsia="바탕" w:hAnsi="Times"/>
          <w:sz w:val="20"/>
          <w:szCs w:val="20"/>
          <w:lang w:val="en-GB" w:eastAsia="x-none"/>
        </w:rPr>
        <w:t>multipanelSchemeSDM-r18</w:t>
      </w:r>
      <w:r w:rsidRPr="00660195">
        <w:rPr>
          <w:rFonts w:ascii="Times" w:eastAsia="DengXian" w:hAnsi="Times"/>
          <w:sz w:val="20"/>
          <w:szCs w:val="20"/>
          <w:lang w:val="en-GB" w:eastAsia="zh-CN"/>
        </w:rPr>
        <w:t>”, “</w:t>
      </w:r>
      <w:r w:rsidRPr="00660195">
        <w:rPr>
          <w:rFonts w:ascii="Times" w:eastAsia="바탕" w:hAnsi="Times"/>
          <w:sz w:val="20"/>
          <w:szCs w:val="20"/>
          <w:lang w:val="en-GB" w:eastAsia="x-none"/>
        </w:rPr>
        <w:t>multipanelSchemeSFN-r18</w:t>
      </w:r>
      <w:r w:rsidRPr="00660195">
        <w:rPr>
          <w:rFonts w:ascii="Times" w:eastAsia="DengXian" w:hAnsi="Times"/>
          <w:sz w:val="20"/>
          <w:szCs w:val="20"/>
          <w:lang w:val="en-GB" w:eastAsia="zh-CN"/>
        </w:rPr>
        <w:t>” in PUSCH-Config</w:t>
      </w:r>
    </w:p>
    <w:p w14:paraId="61861CEF" w14:textId="77777777" w:rsidR="007410C3" w:rsidRPr="00660195" w:rsidRDefault="007410C3" w:rsidP="007410C3">
      <w:pPr>
        <w:numPr>
          <w:ilvl w:val="0"/>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t>“</w:t>
      </w:r>
      <w:r w:rsidRPr="00660195">
        <w:rPr>
          <w:rFonts w:ascii="Times" w:eastAsia="바탕" w:hAnsi="Times"/>
          <w:sz w:val="20"/>
          <w:szCs w:val="20"/>
          <w:lang w:val="en-GB" w:eastAsia="x-none"/>
        </w:rPr>
        <w:t>repetitionSchemeConfig-r16</w:t>
      </w:r>
      <w:r w:rsidRPr="00660195">
        <w:rPr>
          <w:rFonts w:ascii="Times" w:eastAsia="DengXian" w:hAnsi="Times"/>
          <w:sz w:val="20"/>
          <w:szCs w:val="20"/>
          <w:lang w:val="en-GB" w:eastAsia="zh-CN"/>
        </w:rPr>
        <w:t>” in PDSCH-Config</w:t>
      </w:r>
    </w:p>
    <w:p w14:paraId="7110E678" w14:textId="77777777" w:rsidR="007410C3" w:rsidRPr="00660195" w:rsidRDefault="007410C3" w:rsidP="007410C3">
      <w:pPr>
        <w:numPr>
          <w:ilvl w:val="0"/>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t>“</w:t>
      </w:r>
      <w:r w:rsidRPr="00660195">
        <w:rPr>
          <w:rFonts w:ascii="Times" w:eastAsia="바탕" w:hAnsi="Times"/>
          <w:sz w:val="20"/>
          <w:szCs w:val="20"/>
          <w:lang w:val="en-GB" w:eastAsia="x-none"/>
        </w:rPr>
        <w:t>searchSpaceLinkingId-r17</w:t>
      </w:r>
      <w:r w:rsidRPr="00660195">
        <w:rPr>
          <w:rFonts w:ascii="Times" w:eastAsia="DengXian" w:hAnsi="Times"/>
          <w:sz w:val="20"/>
          <w:szCs w:val="20"/>
          <w:lang w:val="en-GB" w:eastAsia="zh-CN"/>
        </w:rPr>
        <w:t>”</w:t>
      </w:r>
      <w:r w:rsidRPr="00660195">
        <w:rPr>
          <w:rFonts w:ascii="Times" w:eastAsia="바탕" w:hAnsi="Times"/>
          <w:sz w:val="20"/>
          <w:szCs w:val="20"/>
          <w:lang w:val="en-GB" w:eastAsia="x-none"/>
        </w:rPr>
        <w:t xml:space="preserve"> in searchSpace</w:t>
      </w:r>
    </w:p>
    <w:p w14:paraId="30668E25" w14:textId="77777777" w:rsidR="007410C3" w:rsidRPr="00660195" w:rsidRDefault="007410C3" w:rsidP="007410C3">
      <w:pPr>
        <w:numPr>
          <w:ilvl w:val="0"/>
          <w:numId w:val="28"/>
        </w:numPr>
        <w:overflowPunct w:val="0"/>
        <w:autoSpaceDE w:val="0"/>
        <w:autoSpaceDN w:val="0"/>
        <w:adjustRightInd w:val="0"/>
        <w:textAlignment w:val="baseline"/>
        <w:rPr>
          <w:rFonts w:ascii="Times" w:eastAsia="바탕" w:hAnsi="Times"/>
          <w:sz w:val="20"/>
          <w:szCs w:val="20"/>
          <w:lang w:val="de-DE" w:eastAsia="x-none"/>
        </w:rPr>
      </w:pPr>
      <w:r w:rsidRPr="00660195">
        <w:rPr>
          <w:rFonts w:ascii="Times" w:eastAsia="DengXian" w:hAnsi="Times"/>
          <w:sz w:val="20"/>
          <w:szCs w:val="20"/>
          <w:lang w:val="de-DE" w:eastAsia="zh-CN"/>
        </w:rPr>
        <w:t>“</w:t>
      </w:r>
      <w:r w:rsidRPr="00660195">
        <w:rPr>
          <w:rFonts w:ascii="Times" w:eastAsia="바탕" w:hAnsi="Times"/>
          <w:sz w:val="20"/>
          <w:szCs w:val="20"/>
          <w:lang w:val="de-DE" w:eastAsia="x-none"/>
        </w:rPr>
        <w:t>sfnSchemePDCCH-r17</w:t>
      </w:r>
      <w:r w:rsidRPr="00660195">
        <w:rPr>
          <w:rFonts w:ascii="Times" w:eastAsia="DengXian" w:hAnsi="Times"/>
          <w:sz w:val="20"/>
          <w:szCs w:val="20"/>
          <w:lang w:val="de-DE" w:eastAsia="zh-CN"/>
        </w:rPr>
        <w:t>” and “sfnSchemePDSCH-r17” in MIMOParam-r17</w:t>
      </w:r>
    </w:p>
    <w:p w14:paraId="6967E15A" w14:textId="77777777" w:rsidR="007410C3" w:rsidRPr="00660195" w:rsidRDefault="007410C3" w:rsidP="007410C3">
      <w:pPr>
        <w:numPr>
          <w:ilvl w:val="0"/>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t>“</w:t>
      </w:r>
      <w:r w:rsidRPr="00660195">
        <w:rPr>
          <w:rFonts w:ascii="Times" w:eastAsia="바탕" w:hAnsi="Times"/>
          <w:sz w:val="20"/>
          <w:szCs w:val="20"/>
          <w:lang w:val="en-GB" w:eastAsia="x-none"/>
        </w:rPr>
        <w:t>cjt-Scheme-PDSCH-r18</w:t>
      </w:r>
      <w:r w:rsidRPr="00660195">
        <w:rPr>
          <w:rFonts w:ascii="Times" w:eastAsia="DengXian" w:hAnsi="Times"/>
          <w:sz w:val="20"/>
          <w:szCs w:val="20"/>
          <w:lang w:val="en-GB" w:eastAsia="zh-CN"/>
        </w:rPr>
        <w:t>” in ServingCellConfig</w:t>
      </w:r>
    </w:p>
    <w:p w14:paraId="513D3793" w14:textId="77777777" w:rsidR="007410C3" w:rsidRPr="00660195" w:rsidRDefault="007410C3" w:rsidP="007410C3">
      <w:pPr>
        <w:numPr>
          <w:ilvl w:val="0"/>
          <w:numId w:val="28"/>
        </w:numPr>
        <w:overflowPunct w:val="0"/>
        <w:autoSpaceDE w:val="0"/>
        <w:autoSpaceDN w:val="0"/>
        <w:adjustRightInd w:val="0"/>
        <w:textAlignment w:val="baseline"/>
        <w:rPr>
          <w:rFonts w:ascii="Times" w:eastAsia="바탕" w:hAnsi="Times"/>
          <w:sz w:val="20"/>
          <w:szCs w:val="20"/>
          <w:lang w:val="en-GB" w:eastAsia="x-none"/>
        </w:rPr>
      </w:pPr>
      <w:r w:rsidRPr="00660195">
        <w:rPr>
          <w:rFonts w:ascii="Times" w:eastAsia="DengXian" w:hAnsi="Times"/>
          <w:sz w:val="20"/>
          <w:szCs w:val="20"/>
          <w:lang w:val="en-GB" w:eastAsia="zh-CN"/>
        </w:rPr>
        <w:lastRenderedPageBreak/>
        <w:t>Two SRS resource sets configured in srs-ResourceSetToAddModList or srs-ResourceSetToAddModListDCI-0-2 with higher layer parameter usage in SRS-ResourceSet set to 'codebook' or ‘noncodebook’</w:t>
      </w:r>
    </w:p>
    <w:p w14:paraId="5F49A6B5" w14:textId="77777777" w:rsidR="007410C3" w:rsidRPr="00DF403A" w:rsidRDefault="007410C3" w:rsidP="005103B8">
      <w:pPr>
        <w:pStyle w:val="0Maintext"/>
        <w:spacing w:after="60"/>
        <w:ind w:firstLine="0"/>
        <w:rPr>
          <w:lang w:val="en-US" w:eastAsia="ko-KR"/>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4A9A77A3" w14:textId="15D6F3A1" w:rsidR="00A6570E" w:rsidRDefault="001631DF" w:rsidP="006871D6">
      <w:pPr>
        <w:pStyle w:val="2222"/>
        <w:numPr>
          <w:ilvl w:val="0"/>
          <w:numId w:val="13"/>
        </w:numPr>
        <w:spacing w:after="120" w:line="288" w:lineRule="auto"/>
        <w:ind w:firstLineChars="0"/>
        <w:rPr>
          <w:sz w:val="20"/>
        </w:rPr>
      </w:pPr>
      <w:r w:rsidRPr="001631DF">
        <w:rPr>
          <w:sz w:val="20"/>
        </w:rPr>
        <w:t>R1-2312371</w:t>
      </w:r>
      <w:r>
        <w:rPr>
          <w:sz w:val="20"/>
        </w:rPr>
        <w:t xml:space="preserve">, </w:t>
      </w:r>
      <w:r w:rsidRPr="001631DF">
        <w:rPr>
          <w:sz w:val="20"/>
        </w:rPr>
        <w:t>Reply LS on MIMOevo</w:t>
      </w:r>
      <w:r>
        <w:rPr>
          <w:sz w:val="20"/>
        </w:rPr>
        <w:t>, Samsung, RAN1#115.</w:t>
      </w:r>
    </w:p>
    <w:p w14:paraId="724D3663" w14:textId="0D73E596" w:rsidR="006871D6" w:rsidRDefault="006871D6" w:rsidP="006871D6">
      <w:pPr>
        <w:pStyle w:val="2222"/>
        <w:numPr>
          <w:ilvl w:val="0"/>
          <w:numId w:val="13"/>
        </w:numPr>
        <w:spacing w:after="120" w:line="288" w:lineRule="auto"/>
        <w:ind w:firstLineChars="0"/>
        <w:rPr>
          <w:sz w:val="20"/>
        </w:rPr>
      </w:pPr>
      <w:r>
        <w:rPr>
          <w:sz w:val="20"/>
          <w:lang w:eastAsia="ko-KR"/>
        </w:rPr>
        <w:t>Chair’s note, RAN1#120.</w:t>
      </w:r>
    </w:p>
    <w:p w14:paraId="323B76B9" w14:textId="4DD1DE87" w:rsidR="006871D6" w:rsidRPr="006871D6" w:rsidRDefault="006871D6" w:rsidP="006871D6">
      <w:pPr>
        <w:pStyle w:val="2222"/>
        <w:numPr>
          <w:ilvl w:val="0"/>
          <w:numId w:val="13"/>
        </w:numPr>
        <w:spacing w:after="120" w:line="288" w:lineRule="auto"/>
        <w:ind w:firstLineChars="0"/>
        <w:rPr>
          <w:sz w:val="20"/>
        </w:rPr>
      </w:pPr>
      <w:r>
        <w:rPr>
          <w:rFonts w:hint="eastAsia"/>
          <w:sz w:val="20"/>
          <w:lang w:eastAsia="ko-KR"/>
        </w:rPr>
        <w:t>C</w:t>
      </w:r>
      <w:r>
        <w:rPr>
          <w:sz w:val="20"/>
          <w:lang w:eastAsia="ko-KR"/>
        </w:rPr>
        <w:t>hair’s note, RAN1#120bis.</w:t>
      </w:r>
    </w:p>
    <w:sectPr w:rsidR="006871D6" w:rsidRPr="006871D6" w:rsidSect="0002717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74B1F" w14:textId="77777777" w:rsidR="00A41DBA" w:rsidRDefault="00A41DBA">
      <w:r>
        <w:separator/>
      </w:r>
    </w:p>
  </w:endnote>
  <w:endnote w:type="continuationSeparator" w:id="0">
    <w:p w14:paraId="5C80E48B" w14:textId="77777777" w:rsidR="00A41DBA" w:rsidRDefault="00A41DBA">
      <w:r>
        <w:continuationSeparator/>
      </w:r>
    </w:p>
  </w:endnote>
  <w:endnote w:type="continuationNotice" w:id="1">
    <w:p w14:paraId="5F03C8A2" w14:textId="77777777" w:rsidR="00A41DBA" w:rsidRDefault="00A41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F957" w14:textId="04C2125F" w:rsidR="000F007A" w:rsidRDefault="000F007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25E05">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25E05">
      <w:rPr>
        <w:rStyle w:val="ae"/>
      </w:rPr>
      <w:t>7</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1F754" w14:textId="77777777" w:rsidR="00A41DBA" w:rsidRDefault="00A41DBA">
      <w:r>
        <w:separator/>
      </w:r>
    </w:p>
  </w:footnote>
  <w:footnote w:type="continuationSeparator" w:id="0">
    <w:p w14:paraId="58A26AA3" w14:textId="77777777" w:rsidR="00A41DBA" w:rsidRDefault="00A41DBA">
      <w:r>
        <w:continuationSeparator/>
      </w:r>
    </w:p>
  </w:footnote>
  <w:footnote w:type="continuationNotice" w:id="1">
    <w:p w14:paraId="16EDA41F" w14:textId="77777777" w:rsidR="00A41DBA" w:rsidRDefault="00A41D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2EFD" w14:textId="77777777" w:rsidR="000F007A" w:rsidRDefault="000F00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5C1D0C"/>
    <w:multiLevelType w:val="hybridMultilevel"/>
    <w:tmpl w:val="9AC28D8E"/>
    <w:lvl w:ilvl="0" w:tplc="A0CC420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16B73BA"/>
    <w:multiLevelType w:val="multilevel"/>
    <w:tmpl w:val="116B73BA"/>
    <w:lvl w:ilvl="0">
      <w:start w:val="1"/>
      <w:numFmt w:val="decimal"/>
      <w:pStyle w:val="3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146872"/>
    <w:multiLevelType w:val="hybridMultilevel"/>
    <w:tmpl w:val="1696D5A2"/>
    <w:lvl w:ilvl="0" w:tplc="43301CA4">
      <w:start w:val="1"/>
      <w:numFmt w:val="bullet"/>
      <w:lvlText w:val=""/>
      <w:lvlJc w:val="left"/>
      <w:pPr>
        <w:ind w:left="720" w:hanging="360"/>
      </w:pPr>
      <w:rPr>
        <w:rFonts w:ascii="Wingdings" w:eastAsia="맑은 고딕" w:hAnsi="Wingdings" w:cs="바탕"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 w15:restartNumberingAfterBreak="0">
    <w:nsid w:val="279B2D6F"/>
    <w:multiLevelType w:val="hybridMultilevel"/>
    <w:tmpl w:val="96082BD2"/>
    <w:lvl w:ilvl="0" w:tplc="52A862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8B142F"/>
    <w:multiLevelType w:val="hybridMultilevel"/>
    <w:tmpl w:val="587C2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693E63"/>
    <w:multiLevelType w:val="hybridMultilevel"/>
    <w:tmpl w:val="11343F52"/>
    <w:lvl w:ilvl="0" w:tplc="91C00CAA">
      <w:start w:val="1"/>
      <w:numFmt w:val="decimal"/>
      <w:lvlText w:val="%1)"/>
      <w:lvlJc w:val="left"/>
      <w:pPr>
        <w:ind w:left="720" w:hanging="360"/>
      </w:pPr>
      <w:rPr>
        <w:rFonts w:ascii="Times New Roman" w:eastAsia="맑은 고딕" w:hAnsi="Times New Roman" w:cs="바탕"/>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2" w15:restartNumberingAfterBreak="0">
    <w:nsid w:val="374A61A3"/>
    <w:multiLevelType w:val="hybridMultilevel"/>
    <w:tmpl w:val="BE3CB07A"/>
    <w:lvl w:ilvl="0" w:tplc="3BBAD20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15:restartNumberingAfterBreak="0">
    <w:nsid w:val="39F80D0E"/>
    <w:multiLevelType w:val="hybridMultilevel"/>
    <w:tmpl w:val="F09892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BED3038"/>
    <w:multiLevelType w:val="hybridMultilevel"/>
    <w:tmpl w:val="CC489644"/>
    <w:lvl w:ilvl="0" w:tplc="518A960C">
      <w:start w:val="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15:restartNumberingAfterBreak="0">
    <w:nsid w:val="3EFC0285"/>
    <w:multiLevelType w:val="hybridMultilevel"/>
    <w:tmpl w:val="4C2A64F0"/>
    <w:lvl w:ilvl="0" w:tplc="A374201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F11FE5"/>
    <w:multiLevelType w:val="hybridMultilevel"/>
    <w:tmpl w:val="E1E0EDD6"/>
    <w:lvl w:ilvl="0" w:tplc="FF8C32CA">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A764E"/>
    <w:multiLevelType w:val="hybridMultilevel"/>
    <w:tmpl w:val="C4A20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E139BE"/>
    <w:multiLevelType w:val="hybridMultilevel"/>
    <w:tmpl w:val="11DCA2AC"/>
    <w:lvl w:ilvl="0" w:tplc="760AF08E">
      <w:start w:val="7"/>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D14C19"/>
    <w:multiLevelType w:val="hybridMultilevel"/>
    <w:tmpl w:val="9C2AA606"/>
    <w:lvl w:ilvl="0" w:tplc="7F36D818">
      <w:start w:val="3"/>
      <w:numFmt w:val="bullet"/>
      <w:lvlText w:val="-"/>
      <w:lvlJc w:val="left"/>
      <w:pPr>
        <w:ind w:left="760" w:hanging="360"/>
      </w:pPr>
      <w:rPr>
        <w:rFonts w:ascii="Times New Roman" w:eastAsia="Times New Roman"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4"/>
  </w:num>
  <w:num w:numId="4">
    <w:abstractNumId w:val="15"/>
  </w:num>
  <w:num w:numId="5">
    <w:abstractNumId w:val="9"/>
  </w:num>
  <w:num w:numId="6">
    <w:abstractNumId w:val="18"/>
  </w:num>
  <w:num w:numId="7">
    <w:abstractNumId w:val="25"/>
  </w:num>
  <w:num w:numId="8">
    <w:abstractNumId w:val="10"/>
  </w:num>
  <w:num w:numId="9">
    <w:abstractNumId w:val="23"/>
  </w:num>
  <w:num w:numId="10">
    <w:abstractNumId w:val="4"/>
  </w:num>
  <w:num w:numId="11">
    <w:abstractNumId w:val="26"/>
  </w:num>
  <w:num w:numId="12">
    <w:abstractNumId w:val="28"/>
  </w:num>
  <w:num w:numId="13">
    <w:abstractNumId w:val="3"/>
  </w:num>
  <w:num w:numId="14">
    <w:abstractNumId w:val="20"/>
  </w:num>
  <w:num w:numId="15">
    <w:abstractNumId w:val="16"/>
  </w:num>
  <w:num w:numId="16">
    <w:abstractNumId w:val="8"/>
  </w:num>
  <w:num w:numId="17">
    <w:abstractNumId w:val="22"/>
  </w:num>
  <w:num w:numId="18">
    <w:abstractNumId w:val="2"/>
  </w:num>
  <w:num w:numId="19">
    <w:abstractNumId w:val="11"/>
  </w:num>
  <w:num w:numId="20">
    <w:abstractNumId w:val="7"/>
  </w:num>
  <w:num w:numId="21">
    <w:abstractNumId w:val="17"/>
  </w:num>
  <w:num w:numId="22">
    <w:abstractNumId w:val="6"/>
  </w:num>
  <w:num w:numId="23">
    <w:abstractNumId w:val="1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5"/>
  </w:num>
  <w:num w:numId="26">
    <w:abstractNumId w:val="24"/>
  </w:num>
  <w:num w:numId="27">
    <w:abstractNumId w:val="27"/>
  </w:num>
  <w:num w:numId="28">
    <w:abstractNumId w:val="13"/>
  </w:num>
  <w:num w:numId="2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ko-KR"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180"/>
    <w:rsid w:val="00003514"/>
    <w:rsid w:val="00003F0D"/>
    <w:rsid w:val="00004BB1"/>
    <w:rsid w:val="00004BE4"/>
    <w:rsid w:val="00004BE5"/>
    <w:rsid w:val="00005254"/>
    <w:rsid w:val="00005347"/>
    <w:rsid w:val="00005F56"/>
    <w:rsid w:val="00006400"/>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15AF"/>
    <w:rsid w:val="00023408"/>
    <w:rsid w:val="00023A30"/>
    <w:rsid w:val="00024E92"/>
    <w:rsid w:val="0002564D"/>
    <w:rsid w:val="00025AC4"/>
    <w:rsid w:val="00025CA9"/>
    <w:rsid w:val="00025DA0"/>
    <w:rsid w:val="00025E2F"/>
    <w:rsid w:val="00025ECA"/>
    <w:rsid w:val="000267A1"/>
    <w:rsid w:val="00026B4F"/>
    <w:rsid w:val="0002717D"/>
    <w:rsid w:val="00027218"/>
    <w:rsid w:val="0002762E"/>
    <w:rsid w:val="00027719"/>
    <w:rsid w:val="00027939"/>
    <w:rsid w:val="00027988"/>
    <w:rsid w:val="00027BD2"/>
    <w:rsid w:val="00031A91"/>
    <w:rsid w:val="00032367"/>
    <w:rsid w:val="000325B8"/>
    <w:rsid w:val="000331D1"/>
    <w:rsid w:val="000338CE"/>
    <w:rsid w:val="00033F0F"/>
    <w:rsid w:val="00033F51"/>
    <w:rsid w:val="0003438B"/>
    <w:rsid w:val="0003476B"/>
    <w:rsid w:val="00034B12"/>
    <w:rsid w:val="00034C15"/>
    <w:rsid w:val="00034CF7"/>
    <w:rsid w:val="000350A0"/>
    <w:rsid w:val="00035FFC"/>
    <w:rsid w:val="00036BA1"/>
    <w:rsid w:val="00037BC6"/>
    <w:rsid w:val="00037E0E"/>
    <w:rsid w:val="0004144B"/>
    <w:rsid w:val="00041768"/>
    <w:rsid w:val="000422E2"/>
    <w:rsid w:val="00042F22"/>
    <w:rsid w:val="000437CC"/>
    <w:rsid w:val="000443C8"/>
    <w:rsid w:val="000444EF"/>
    <w:rsid w:val="00044942"/>
    <w:rsid w:val="00044BF7"/>
    <w:rsid w:val="00045523"/>
    <w:rsid w:val="00045B0B"/>
    <w:rsid w:val="00045EB6"/>
    <w:rsid w:val="000460EB"/>
    <w:rsid w:val="000468D3"/>
    <w:rsid w:val="00046DF4"/>
    <w:rsid w:val="00047941"/>
    <w:rsid w:val="00047C44"/>
    <w:rsid w:val="00047D40"/>
    <w:rsid w:val="00047F04"/>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2C39"/>
    <w:rsid w:val="00073690"/>
    <w:rsid w:val="000750D0"/>
    <w:rsid w:val="0007550F"/>
    <w:rsid w:val="0007568E"/>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97580"/>
    <w:rsid w:val="000979AF"/>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06"/>
    <w:rsid w:val="000B028B"/>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5F46"/>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1F9B"/>
    <w:rsid w:val="000D26E2"/>
    <w:rsid w:val="000D289E"/>
    <w:rsid w:val="000D2976"/>
    <w:rsid w:val="000D3CED"/>
    <w:rsid w:val="000D42CD"/>
    <w:rsid w:val="000D4797"/>
    <w:rsid w:val="000D4FAC"/>
    <w:rsid w:val="000D50DB"/>
    <w:rsid w:val="000D54BF"/>
    <w:rsid w:val="000D55B2"/>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07A"/>
    <w:rsid w:val="000F0538"/>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0F7D04"/>
    <w:rsid w:val="000F7D07"/>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103"/>
    <w:rsid w:val="0011121F"/>
    <w:rsid w:val="00111220"/>
    <w:rsid w:val="00112451"/>
    <w:rsid w:val="00113168"/>
    <w:rsid w:val="00113C17"/>
    <w:rsid w:val="00113CF4"/>
    <w:rsid w:val="00113D95"/>
    <w:rsid w:val="00114098"/>
    <w:rsid w:val="00114C8B"/>
    <w:rsid w:val="001151FE"/>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7AE"/>
    <w:rsid w:val="00122DF9"/>
    <w:rsid w:val="00122F2E"/>
    <w:rsid w:val="0012377F"/>
    <w:rsid w:val="00123C02"/>
    <w:rsid w:val="00123D95"/>
    <w:rsid w:val="0012408C"/>
    <w:rsid w:val="00124314"/>
    <w:rsid w:val="00124A77"/>
    <w:rsid w:val="00125A4D"/>
    <w:rsid w:val="00125B83"/>
    <w:rsid w:val="00125C2F"/>
    <w:rsid w:val="00125DD0"/>
    <w:rsid w:val="00125E2F"/>
    <w:rsid w:val="00125EF2"/>
    <w:rsid w:val="00126B4A"/>
    <w:rsid w:val="00126EC7"/>
    <w:rsid w:val="0012701E"/>
    <w:rsid w:val="00127508"/>
    <w:rsid w:val="001277C2"/>
    <w:rsid w:val="00127908"/>
    <w:rsid w:val="00130288"/>
    <w:rsid w:val="001302FA"/>
    <w:rsid w:val="00130663"/>
    <w:rsid w:val="00130831"/>
    <w:rsid w:val="00130B6B"/>
    <w:rsid w:val="00130F46"/>
    <w:rsid w:val="00131A54"/>
    <w:rsid w:val="001321EE"/>
    <w:rsid w:val="001326A6"/>
    <w:rsid w:val="00132CB2"/>
    <w:rsid w:val="00132FD0"/>
    <w:rsid w:val="0013349E"/>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24FE"/>
    <w:rsid w:val="001427E6"/>
    <w:rsid w:val="00143DDE"/>
    <w:rsid w:val="00144A81"/>
    <w:rsid w:val="0014533A"/>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C9C"/>
    <w:rsid w:val="00153E59"/>
    <w:rsid w:val="00154671"/>
    <w:rsid w:val="00154BD8"/>
    <w:rsid w:val="00155135"/>
    <w:rsid w:val="00155155"/>
    <w:rsid w:val="001551B5"/>
    <w:rsid w:val="00155274"/>
    <w:rsid w:val="00155512"/>
    <w:rsid w:val="001556BD"/>
    <w:rsid w:val="00156921"/>
    <w:rsid w:val="00157B9D"/>
    <w:rsid w:val="0016002E"/>
    <w:rsid w:val="00160069"/>
    <w:rsid w:val="001600EE"/>
    <w:rsid w:val="00160C36"/>
    <w:rsid w:val="001610B1"/>
    <w:rsid w:val="001617C0"/>
    <w:rsid w:val="00161ECF"/>
    <w:rsid w:val="001621FB"/>
    <w:rsid w:val="00162353"/>
    <w:rsid w:val="001631DF"/>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9B8"/>
    <w:rsid w:val="00172FC1"/>
    <w:rsid w:val="00173A8E"/>
    <w:rsid w:val="001744BB"/>
    <w:rsid w:val="001744DF"/>
    <w:rsid w:val="0017453A"/>
    <w:rsid w:val="001745E4"/>
    <w:rsid w:val="00174BAC"/>
    <w:rsid w:val="00174E65"/>
    <w:rsid w:val="00175126"/>
    <w:rsid w:val="00175358"/>
    <w:rsid w:val="001765CE"/>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813"/>
    <w:rsid w:val="00191B4F"/>
    <w:rsid w:val="00191B7D"/>
    <w:rsid w:val="00192101"/>
    <w:rsid w:val="001927DF"/>
    <w:rsid w:val="001932FC"/>
    <w:rsid w:val="0019341A"/>
    <w:rsid w:val="001947D8"/>
    <w:rsid w:val="00194B49"/>
    <w:rsid w:val="00194E8F"/>
    <w:rsid w:val="00194F24"/>
    <w:rsid w:val="00195642"/>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DE"/>
    <w:rsid w:val="001A7ADE"/>
    <w:rsid w:val="001B00FD"/>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7B2"/>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821"/>
    <w:rsid w:val="001D1DCC"/>
    <w:rsid w:val="001D1F94"/>
    <w:rsid w:val="001D261C"/>
    <w:rsid w:val="001D2B1B"/>
    <w:rsid w:val="001D2EEA"/>
    <w:rsid w:val="001D302B"/>
    <w:rsid w:val="001D3177"/>
    <w:rsid w:val="001D3954"/>
    <w:rsid w:val="001D3AFD"/>
    <w:rsid w:val="001D42FB"/>
    <w:rsid w:val="001D4766"/>
    <w:rsid w:val="001D479D"/>
    <w:rsid w:val="001D4917"/>
    <w:rsid w:val="001D51BA"/>
    <w:rsid w:val="001D55A9"/>
    <w:rsid w:val="001D5635"/>
    <w:rsid w:val="001D56A3"/>
    <w:rsid w:val="001D6342"/>
    <w:rsid w:val="001D6C6F"/>
    <w:rsid w:val="001D6CEB"/>
    <w:rsid w:val="001D6D53"/>
    <w:rsid w:val="001D6F08"/>
    <w:rsid w:val="001E01F8"/>
    <w:rsid w:val="001E0F8D"/>
    <w:rsid w:val="001E20CF"/>
    <w:rsid w:val="001E217A"/>
    <w:rsid w:val="001E2DB2"/>
    <w:rsid w:val="001E4007"/>
    <w:rsid w:val="001E40F5"/>
    <w:rsid w:val="001E41F8"/>
    <w:rsid w:val="001E4239"/>
    <w:rsid w:val="001E44E6"/>
    <w:rsid w:val="001E58DD"/>
    <w:rsid w:val="001E58E2"/>
    <w:rsid w:val="001E6091"/>
    <w:rsid w:val="001E6C4B"/>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25C"/>
    <w:rsid w:val="001F46B9"/>
    <w:rsid w:val="001F54C5"/>
    <w:rsid w:val="001F5784"/>
    <w:rsid w:val="001F5AB3"/>
    <w:rsid w:val="001F662C"/>
    <w:rsid w:val="001F7074"/>
    <w:rsid w:val="001F790F"/>
    <w:rsid w:val="00200490"/>
    <w:rsid w:val="00200A3B"/>
    <w:rsid w:val="00200DDF"/>
    <w:rsid w:val="00200E3E"/>
    <w:rsid w:val="00200F80"/>
    <w:rsid w:val="002010D6"/>
    <w:rsid w:val="002013A3"/>
    <w:rsid w:val="00201E90"/>
    <w:rsid w:val="00201F3A"/>
    <w:rsid w:val="00202B1D"/>
    <w:rsid w:val="002032A8"/>
    <w:rsid w:val="002036BB"/>
    <w:rsid w:val="002038CF"/>
    <w:rsid w:val="00203E17"/>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171"/>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367"/>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48BC"/>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3A6"/>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6D04"/>
    <w:rsid w:val="0024717B"/>
    <w:rsid w:val="00247C40"/>
    <w:rsid w:val="00247E48"/>
    <w:rsid w:val="0025003A"/>
    <w:rsid w:val="002500C8"/>
    <w:rsid w:val="002505A2"/>
    <w:rsid w:val="00250607"/>
    <w:rsid w:val="0025092F"/>
    <w:rsid w:val="00251148"/>
    <w:rsid w:val="00251500"/>
    <w:rsid w:val="0025159A"/>
    <w:rsid w:val="00251949"/>
    <w:rsid w:val="00251ABC"/>
    <w:rsid w:val="00251CEE"/>
    <w:rsid w:val="00252540"/>
    <w:rsid w:val="002528A8"/>
    <w:rsid w:val="0025391C"/>
    <w:rsid w:val="00254531"/>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013"/>
    <w:rsid w:val="002654E5"/>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1C6E"/>
    <w:rsid w:val="002827AD"/>
    <w:rsid w:val="00282809"/>
    <w:rsid w:val="0028280A"/>
    <w:rsid w:val="00282A55"/>
    <w:rsid w:val="00283426"/>
    <w:rsid w:val="00283519"/>
    <w:rsid w:val="00283AD3"/>
    <w:rsid w:val="00283FA1"/>
    <w:rsid w:val="00284584"/>
    <w:rsid w:val="00284D9D"/>
    <w:rsid w:val="00285265"/>
    <w:rsid w:val="002854D5"/>
    <w:rsid w:val="00286ACD"/>
    <w:rsid w:val="00286D5A"/>
    <w:rsid w:val="0028712E"/>
    <w:rsid w:val="00287838"/>
    <w:rsid w:val="00290258"/>
    <w:rsid w:val="00290332"/>
    <w:rsid w:val="00290654"/>
    <w:rsid w:val="00290798"/>
    <w:rsid w:val="002907B5"/>
    <w:rsid w:val="00290B08"/>
    <w:rsid w:val="00290F8D"/>
    <w:rsid w:val="00291663"/>
    <w:rsid w:val="0029180C"/>
    <w:rsid w:val="00291B4C"/>
    <w:rsid w:val="00292D74"/>
    <w:rsid w:val="00292EB7"/>
    <w:rsid w:val="00292EBF"/>
    <w:rsid w:val="0029321E"/>
    <w:rsid w:val="002940D2"/>
    <w:rsid w:val="002941E2"/>
    <w:rsid w:val="00296227"/>
    <w:rsid w:val="00296D79"/>
    <w:rsid w:val="00296D80"/>
    <w:rsid w:val="00296F44"/>
    <w:rsid w:val="0029767A"/>
    <w:rsid w:val="0029777D"/>
    <w:rsid w:val="002A026E"/>
    <w:rsid w:val="002A04EB"/>
    <w:rsid w:val="002A055E"/>
    <w:rsid w:val="002A15C1"/>
    <w:rsid w:val="002A17BC"/>
    <w:rsid w:val="002A1AE5"/>
    <w:rsid w:val="002A1D4E"/>
    <w:rsid w:val="002A2869"/>
    <w:rsid w:val="002A2980"/>
    <w:rsid w:val="002A2A87"/>
    <w:rsid w:val="002A2DB3"/>
    <w:rsid w:val="002A30D2"/>
    <w:rsid w:val="002A379D"/>
    <w:rsid w:val="002A3828"/>
    <w:rsid w:val="002A5160"/>
    <w:rsid w:val="002A557A"/>
    <w:rsid w:val="002A5AC2"/>
    <w:rsid w:val="002A5B3A"/>
    <w:rsid w:val="002A5DCC"/>
    <w:rsid w:val="002A5EB0"/>
    <w:rsid w:val="002A664D"/>
    <w:rsid w:val="002A66A7"/>
    <w:rsid w:val="002A7452"/>
    <w:rsid w:val="002A794B"/>
    <w:rsid w:val="002A79BE"/>
    <w:rsid w:val="002B007F"/>
    <w:rsid w:val="002B0189"/>
    <w:rsid w:val="002B02D8"/>
    <w:rsid w:val="002B1373"/>
    <w:rsid w:val="002B1C17"/>
    <w:rsid w:val="002B1E4E"/>
    <w:rsid w:val="002B2278"/>
    <w:rsid w:val="002B24D6"/>
    <w:rsid w:val="002B27EE"/>
    <w:rsid w:val="002B29F4"/>
    <w:rsid w:val="002B2FBC"/>
    <w:rsid w:val="002B33EC"/>
    <w:rsid w:val="002B3434"/>
    <w:rsid w:val="002B3CB5"/>
    <w:rsid w:val="002B4256"/>
    <w:rsid w:val="002B46F2"/>
    <w:rsid w:val="002B4A83"/>
    <w:rsid w:val="002B4A9D"/>
    <w:rsid w:val="002B4D70"/>
    <w:rsid w:val="002B56F8"/>
    <w:rsid w:val="002B6372"/>
    <w:rsid w:val="002B6CA5"/>
    <w:rsid w:val="002B775F"/>
    <w:rsid w:val="002C02EA"/>
    <w:rsid w:val="002C056C"/>
    <w:rsid w:val="002C087A"/>
    <w:rsid w:val="002C0960"/>
    <w:rsid w:val="002C1AAA"/>
    <w:rsid w:val="002C220B"/>
    <w:rsid w:val="002C2B77"/>
    <w:rsid w:val="002C2FF8"/>
    <w:rsid w:val="002C3947"/>
    <w:rsid w:val="002C3A69"/>
    <w:rsid w:val="002C3C7A"/>
    <w:rsid w:val="002C3D9E"/>
    <w:rsid w:val="002C41E6"/>
    <w:rsid w:val="002C4371"/>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5F80"/>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0F2A"/>
    <w:rsid w:val="002F171A"/>
    <w:rsid w:val="002F20B6"/>
    <w:rsid w:val="002F2104"/>
    <w:rsid w:val="002F2771"/>
    <w:rsid w:val="002F3242"/>
    <w:rsid w:val="002F37A9"/>
    <w:rsid w:val="002F3C05"/>
    <w:rsid w:val="002F4324"/>
    <w:rsid w:val="002F44D1"/>
    <w:rsid w:val="002F4597"/>
    <w:rsid w:val="002F459D"/>
    <w:rsid w:val="002F4940"/>
    <w:rsid w:val="002F4EEB"/>
    <w:rsid w:val="002F4FF2"/>
    <w:rsid w:val="002F539B"/>
    <w:rsid w:val="002F5A23"/>
    <w:rsid w:val="002F7102"/>
    <w:rsid w:val="002F75C7"/>
    <w:rsid w:val="002F7A06"/>
    <w:rsid w:val="002F7E5A"/>
    <w:rsid w:val="00300043"/>
    <w:rsid w:val="0030029C"/>
    <w:rsid w:val="00301779"/>
    <w:rsid w:val="00301CE6"/>
    <w:rsid w:val="0030256B"/>
    <w:rsid w:val="00302762"/>
    <w:rsid w:val="00302FB3"/>
    <w:rsid w:val="0030304F"/>
    <w:rsid w:val="003035E6"/>
    <w:rsid w:val="00303FD5"/>
    <w:rsid w:val="00304B1C"/>
    <w:rsid w:val="0030501F"/>
    <w:rsid w:val="00305075"/>
    <w:rsid w:val="0030547C"/>
    <w:rsid w:val="003069B6"/>
    <w:rsid w:val="00306F4A"/>
    <w:rsid w:val="00307244"/>
    <w:rsid w:val="00307BA1"/>
    <w:rsid w:val="00311702"/>
    <w:rsid w:val="00311A99"/>
    <w:rsid w:val="00311E82"/>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767"/>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0B01"/>
    <w:rsid w:val="0034122D"/>
    <w:rsid w:val="00342BD7"/>
    <w:rsid w:val="00343459"/>
    <w:rsid w:val="00343A07"/>
    <w:rsid w:val="00343FDB"/>
    <w:rsid w:val="0034458D"/>
    <w:rsid w:val="00344FB1"/>
    <w:rsid w:val="00345569"/>
    <w:rsid w:val="00345864"/>
    <w:rsid w:val="00345924"/>
    <w:rsid w:val="00346802"/>
    <w:rsid w:val="0034690A"/>
    <w:rsid w:val="00346AA0"/>
    <w:rsid w:val="00346DB5"/>
    <w:rsid w:val="0034708A"/>
    <w:rsid w:val="003470CC"/>
    <w:rsid w:val="003473CE"/>
    <w:rsid w:val="003477B1"/>
    <w:rsid w:val="0034786F"/>
    <w:rsid w:val="00347957"/>
    <w:rsid w:val="00350345"/>
    <w:rsid w:val="00350849"/>
    <w:rsid w:val="00350A58"/>
    <w:rsid w:val="0035159F"/>
    <w:rsid w:val="00351782"/>
    <w:rsid w:val="00351FA7"/>
    <w:rsid w:val="00352481"/>
    <w:rsid w:val="00352D87"/>
    <w:rsid w:val="00352F0F"/>
    <w:rsid w:val="0035336B"/>
    <w:rsid w:val="0035342D"/>
    <w:rsid w:val="00353A0A"/>
    <w:rsid w:val="00353FD1"/>
    <w:rsid w:val="003545E2"/>
    <w:rsid w:val="0035482C"/>
    <w:rsid w:val="0035499D"/>
    <w:rsid w:val="003558BF"/>
    <w:rsid w:val="00355FA1"/>
    <w:rsid w:val="003565AE"/>
    <w:rsid w:val="00356F1C"/>
    <w:rsid w:val="0035709B"/>
    <w:rsid w:val="0035728D"/>
    <w:rsid w:val="00357380"/>
    <w:rsid w:val="00357BB5"/>
    <w:rsid w:val="00360243"/>
    <w:rsid w:val="003602D9"/>
    <w:rsid w:val="003604CE"/>
    <w:rsid w:val="00361168"/>
    <w:rsid w:val="00361360"/>
    <w:rsid w:val="00361685"/>
    <w:rsid w:val="0036169A"/>
    <w:rsid w:val="003616BD"/>
    <w:rsid w:val="003622B1"/>
    <w:rsid w:val="00362412"/>
    <w:rsid w:val="00362B08"/>
    <w:rsid w:val="003636A5"/>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647"/>
    <w:rsid w:val="00377CE1"/>
    <w:rsid w:val="003807F1"/>
    <w:rsid w:val="003815BB"/>
    <w:rsid w:val="00382492"/>
    <w:rsid w:val="00383191"/>
    <w:rsid w:val="00383C13"/>
    <w:rsid w:val="00383CA0"/>
    <w:rsid w:val="00384372"/>
    <w:rsid w:val="00384968"/>
    <w:rsid w:val="00384E7B"/>
    <w:rsid w:val="0038531D"/>
    <w:rsid w:val="003856B7"/>
    <w:rsid w:val="00385BF0"/>
    <w:rsid w:val="003865FE"/>
    <w:rsid w:val="003867F6"/>
    <w:rsid w:val="00386E79"/>
    <w:rsid w:val="0038709A"/>
    <w:rsid w:val="003874BE"/>
    <w:rsid w:val="00387E1A"/>
    <w:rsid w:val="00387E49"/>
    <w:rsid w:val="00390359"/>
    <w:rsid w:val="00390473"/>
    <w:rsid w:val="003909B3"/>
    <w:rsid w:val="00390E05"/>
    <w:rsid w:val="003910A6"/>
    <w:rsid w:val="003915EB"/>
    <w:rsid w:val="00391D8C"/>
    <w:rsid w:val="00391EE0"/>
    <w:rsid w:val="0039320A"/>
    <w:rsid w:val="0039386A"/>
    <w:rsid w:val="003939FF"/>
    <w:rsid w:val="00393BCB"/>
    <w:rsid w:val="00394001"/>
    <w:rsid w:val="0039438D"/>
    <w:rsid w:val="00395165"/>
    <w:rsid w:val="00396685"/>
    <w:rsid w:val="003966F5"/>
    <w:rsid w:val="00397687"/>
    <w:rsid w:val="0039798B"/>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063"/>
    <w:rsid w:val="003B13B9"/>
    <w:rsid w:val="003B159C"/>
    <w:rsid w:val="003B26A4"/>
    <w:rsid w:val="003B2A14"/>
    <w:rsid w:val="003B33E5"/>
    <w:rsid w:val="003B365C"/>
    <w:rsid w:val="003B369F"/>
    <w:rsid w:val="003B36A3"/>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99"/>
    <w:rsid w:val="003B7FE5"/>
    <w:rsid w:val="003C044C"/>
    <w:rsid w:val="003C06C0"/>
    <w:rsid w:val="003C11C8"/>
    <w:rsid w:val="003C1905"/>
    <w:rsid w:val="003C221A"/>
    <w:rsid w:val="003C24F8"/>
    <w:rsid w:val="003C2516"/>
    <w:rsid w:val="003C2702"/>
    <w:rsid w:val="003C3199"/>
    <w:rsid w:val="003C3789"/>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CF8"/>
    <w:rsid w:val="003F5DD2"/>
    <w:rsid w:val="003F633D"/>
    <w:rsid w:val="003F6483"/>
    <w:rsid w:val="003F6BBE"/>
    <w:rsid w:val="003F6E7D"/>
    <w:rsid w:val="003F6ED2"/>
    <w:rsid w:val="003F72B9"/>
    <w:rsid w:val="003F7602"/>
    <w:rsid w:val="003F7B64"/>
    <w:rsid w:val="003F7BD1"/>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7BA"/>
    <w:rsid w:val="00407CD3"/>
    <w:rsid w:val="00407D21"/>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8BE"/>
    <w:rsid w:val="00413AAC"/>
    <w:rsid w:val="0041547C"/>
    <w:rsid w:val="00415AE2"/>
    <w:rsid w:val="00415CFE"/>
    <w:rsid w:val="00416811"/>
    <w:rsid w:val="00416EC8"/>
    <w:rsid w:val="00416EE5"/>
    <w:rsid w:val="00417E76"/>
    <w:rsid w:val="004205A9"/>
    <w:rsid w:val="004205D8"/>
    <w:rsid w:val="0042062E"/>
    <w:rsid w:val="00421105"/>
    <w:rsid w:val="00421595"/>
    <w:rsid w:val="004215B4"/>
    <w:rsid w:val="00422979"/>
    <w:rsid w:val="00422F98"/>
    <w:rsid w:val="00423AAF"/>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93"/>
    <w:rsid w:val="00433584"/>
    <w:rsid w:val="004336FF"/>
    <w:rsid w:val="00433E42"/>
    <w:rsid w:val="00433FC2"/>
    <w:rsid w:val="0043413C"/>
    <w:rsid w:val="00434240"/>
    <w:rsid w:val="00434932"/>
    <w:rsid w:val="00434D04"/>
    <w:rsid w:val="00435A68"/>
    <w:rsid w:val="00435AA5"/>
    <w:rsid w:val="00435C6C"/>
    <w:rsid w:val="00435E4F"/>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BD0"/>
    <w:rsid w:val="00457CD9"/>
    <w:rsid w:val="004602D9"/>
    <w:rsid w:val="00460601"/>
    <w:rsid w:val="00460721"/>
    <w:rsid w:val="00460746"/>
    <w:rsid w:val="00460D27"/>
    <w:rsid w:val="00460FC5"/>
    <w:rsid w:val="004612BC"/>
    <w:rsid w:val="0046193A"/>
    <w:rsid w:val="004619F9"/>
    <w:rsid w:val="00461DF8"/>
    <w:rsid w:val="00461EBB"/>
    <w:rsid w:val="004621E8"/>
    <w:rsid w:val="004623AF"/>
    <w:rsid w:val="00462C81"/>
    <w:rsid w:val="00462E72"/>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0ADB"/>
    <w:rsid w:val="004813E4"/>
    <w:rsid w:val="004821D5"/>
    <w:rsid w:val="004824B0"/>
    <w:rsid w:val="00483127"/>
    <w:rsid w:val="0048318A"/>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58E"/>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1F5"/>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2A7C"/>
    <w:rsid w:val="004B31AC"/>
    <w:rsid w:val="004B3EF9"/>
    <w:rsid w:val="004B3F31"/>
    <w:rsid w:val="004B409C"/>
    <w:rsid w:val="004B4542"/>
    <w:rsid w:val="004B6E50"/>
    <w:rsid w:val="004B70A5"/>
    <w:rsid w:val="004B7821"/>
    <w:rsid w:val="004B7BE8"/>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757"/>
    <w:rsid w:val="004D1C02"/>
    <w:rsid w:val="004D213F"/>
    <w:rsid w:val="004D2209"/>
    <w:rsid w:val="004D2AF0"/>
    <w:rsid w:val="004D2CD3"/>
    <w:rsid w:val="004D3045"/>
    <w:rsid w:val="004D35CA"/>
    <w:rsid w:val="004D36B1"/>
    <w:rsid w:val="004D47CC"/>
    <w:rsid w:val="004D4FB4"/>
    <w:rsid w:val="004D516D"/>
    <w:rsid w:val="004D57E5"/>
    <w:rsid w:val="004D70C8"/>
    <w:rsid w:val="004D7B79"/>
    <w:rsid w:val="004D7EBD"/>
    <w:rsid w:val="004E0434"/>
    <w:rsid w:val="004E0439"/>
    <w:rsid w:val="004E0903"/>
    <w:rsid w:val="004E0ABB"/>
    <w:rsid w:val="004E0DD7"/>
    <w:rsid w:val="004E1215"/>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54B"/>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C5B"/>
    <w:rsid w:val="00526D6F"/>
    <w:rsid w:val="00526F18"/>
    <w:rsid w:val="005310F2"/>
    <w:rsid w:val="005314A7"/>
    <w:rsid w:val="005317B9"/>
    <w:rsid w:val="005321B3"/>
    <w:rsid w:val="0053258F"/>
    <w:rsid w:val="005327A0"/>
    <w:rsid w:val="005327AB"/>
    <w:rsid w:val="00532997"/>
    <w:rsid w:val="005335EB"/>
    <w:rsid w:val="00533832"/>
    <w:rsid w:val="005338D0"/>
    <w:rsid w:val="00533977"/>
    <w:rsid w:val="00533EA0"/>
    <w:rsid w:val="00533FC8"/>
    <w:rsid w:val="00534459"/>
    <w:rsid w:val="00534B59"/>
    <w:rsid w:val="005350B8"/>
    <w:rsid w:val="005355E8"/>
    <w:rsid w:val="00535A40"/>
    <w:rsid w:val="00536759"/>
    <w:rsid w:val="00536FF6"/>
    <w:rsid w:val="00537C62"/>
    <w:rsid w:val="0054018A"/>
    <w:rsid w:val="00540542"/>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797"/>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750"/>
    <w:rsid w:val="00554E19"/>
    <w:rsid w:val="005554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236"/>
    <w:rsid w:val="00563697"/>
    <w:rsid w:val="00563AEB"/>
    <w:rsid w:val="00563E5C"/>
    <w:rsid w:val="005671AD"/>
    <w:rsid w:val="00567664"/>
    <w:rsid w:val="005676E8"/>
    <w:rsid w:val="00567F21"/>
    <w:rsid w:val="00567F55"/>
    <w:rsid w:val="005703F0"/>
    <w:rsid w:val="005709F0"/>
    <w:rsid w:val="00570DAC"/>
    <w:rsid w:val="00570F73"/>
    <w:rsid w:val="00570F99"/>
    <w:rsid w:val="00572505"/>
    <w:rsid w:val="00572666"/>
    <w:rsid w:val="00572744"/>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355"/>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815"/>
    <w:rsid w:val="00595B60"/>
    <w:rsid w:val="00595DCA"/>
    <w:rsid w:val="005960FE"/>
    <w:rsid w:val="00596BF0"/>
    <w:rsid w:val="005973D9"/>
    <w:rsid w:val="005975D7"/>
    <w:rsid w:val="0059779B"/>
    <w:rsid w:val="005A0846"/>
    <w:rsid w:val="005A0A0F"/>
    <w:rsid w:val="005A0C34"/>
    <w:rsid w:val="005A1345"/>
    <w:rsid w:val="005A13A8"/>
    <w:rsid w:val="005A19B3"/>
    <w:rsid w:val="005A209A"/>
    <w:rsid w:val="005A2196"/>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5B9"/>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0FE6"/>
    <w:rsid w:val="005C14F2"/>
    <w:rsid w:val="005C1C33"/>
    <w:rsid w:val="005C1E43"/>
    <w:rsid w:val="005C2797"/>
    <w:rsid w:val="005C2D16"/>
    <w:rsid w:val="005C2ED9"/>
    <w:rsid w:val="005C31DE"/>
    <w:rsid w:val="005C33E1"/>
    <w:rsid w:val="005C3EE5"/>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0CF"/>
    <w:rsid w:val="005D2963"/>
    <w:rsid w:val="005D304C"/>
    <w:rsid w:val="005D382E"/>
    <w:rsid w:val="005D3A41"/>
    <w:rsid w:val="005D408E"/>
    <w:rsid w:val="005D472A"/>
    <w:rsid w:val="005D528E"/>
    <w:rsid w:val="005D542C"/>
    <w:rsid w:val="005D5600"/>
    <w:rsid w:val="005D5D93"/>
    <w:rsid w:val="005D610B"/>
    <w:rsid w:val="005D72CB"/>
    <w:rsid w:val="005D7561"/>
    <w:rsid w:val="005D775D"/>
    <w:rsid w:val="005E064F"/>
    <w:rsid w:val="005E07ED"/>
    <w:rsid w:val="005E2259"/>
    <w:rsid w:val="005E385F"/>
    <w:rsid w:val="005E3DE7"/>
    <w:rsid w:val="005E3EEB"/>
    <w:rsid w:val="005E449E"/>
    <w:rsid w:val="005E5197"/>
    <w:rsid w:val="005E53B0"/>
    <w:rsid w:val="005E5B81"/>
    <w:rsid w:val="005E622A"/>
    <w:rsid w:val="005E664C"/>
    <w:rsid w:val="005E6BA1"/>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870"/>
    <w:rsid w:val="005F7943"/>
    <w:rsid w:val="0060068A"/>
    <w:rsid w:val="0060080E"/>
    <w:rsid w:val="00601161"/>
    <w:rsid w:val="0060179E"/>
    <w:rsid w:val="006026A2"/>
    <w:rsid w:val="0060283C"/>
    <w:rsid w:val="00603161"/>
    <w:rsid w:val="00604443"/>
    <w:rsid w:val="0060482B"/>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1C7"/>
    <w:rsid w:val="00610361"/>
    <w:rsid w:val="00610417"/>
    <w:rsid w:val="00610612"/>
    <w:rsid w:val="006109BD"/>
    <w:rsid w:val="00610A0E"/>
    <w:rsid w:val="00610DF4"/>
    <w:rsid w:val="006111AD"/>
    <w:rsid w:val="00611A89"/>
    <w:rsid w:val="00611B83"/>
    <w:rsid w:val="00611BA5"/>
    <w:rsid w:val="0061206D"/>
    <w:rsid w:val="0061246E"/>
    <w:rsid w:val="00612756"/>
    <w:rsid w:val="00612775"/>
    <w:rsid w:val="00612B93"/>
    <w:rsid w:val="0061324E"/>
    <w:rsid w:val="00613257"/>
    <w:rsid w:val="00613299"/>
    <w:rsid w:val="00614867"/>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1A1"/>
    <w:rsid w:val="0062725B"/>
    <w:rsid w:val="006273B1"/>
    <w:rsid w:val="00630001"/>
    <w:rsid w:val="006303A7"/>
    <w:rsid w:val="00630604"/>
    <w:rsid w:val="0063074B"/>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3DC9"/>
    <w:rsid w:val="0064404C"/>
    <w:rsid w:val="00645F60"/>
    <w:rsid w:val="0064624E"/>
    <w:rsid w:val="00647230"/>
    <w:rsid w:val="006504C2"/>
    <w:rsid w:val="00650AB9"/>
    <w:rsid w:val="00650EEB"/>
    <w:rsid w:val="00650F6A"/>
    <w:rsid w:val="00651227"/>
    <w:rsid w:val="00651388"/>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95"/>
    <w:rsid w:val="006601C6"/>
    <w:rsid w:val="006607C0"/>
    <w:rsid w:val="006613A6"/>
    <w:rsid w:val="00661590"/>
    <w:rsid w:val="00661BCA"/>
    <w:rsid w:val="00661FC8"/>
    <w:rsid w:val="006623DD"/>
    <w:rsid w:val="00662502"/>
    <w:rsid w:val="006627A2"/>
    <w:rsid w:val="006629D1"/>
    <w:rsid w:val="006634E6"/>
    <w:rsid w:val="0066359C"/>
    <w:rsid w:val="006639AC"/>
    <w:rsid w:val="00663A35"/>
    <w:rsid w:val="00663B1A"/>
    <w:rsid w:val="00663BF2"/>
    <w:rsid w:val="00663C2D"/>
    <w:rsid w:val="00663E40"/>
    <w:rsid w:val="00663F3E"/>
    <w:rsid w:val="006655EE"/>
    <w:rsid w:val="006671B8"/>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0D7E"/>
    <w:rsid w:val="00681003"/>
    <w:rsid w:val="006817C9"/>
    <w:rsid w:val="006819FA"/>
    <w:rsid w:val="00681A9E"/>
    <w:rsid w:val="006821D2"/>
    <w:rsid w:val="00682331"/>
    <w:rsid w:val="00682A5C"/>
    <w:rsid w:val="00682EA0"/>
    <w:rsid w:val="00683094"/>
    <w:rsid w:val="00683ECE"/>
    <w:rsid w:val="00684747"/>
    <w:rsid w:val="0068492D"/>
    <w:rsid w:val="00684B5D"/>
    <w:rsid w:val="00684D7B"/>
    <w:rsid w:val="00685366"/>
    <w:rsid w:val="00685459"/>
    <w:rsid w:val="00686BEA"/>
    <w:rsid w:val="006871D6"/>
    <w:rsid w:val="006874FF"/>
    <w:rsid w:val="00691D35"/>
    <w:rsid w:val="006920F4"/>
    <w:rsid w:val="00692947"/>
    <w:rsid w:val="00693420"/>
    <w:rsid w:val="00693565"/>
    <w:rsid w:val="006938EA"/>
    <w:rsid w:val="00693EE0"/>
    <w:rsid w:val="00694790"/>
    <w:rsid w:val="006953BF"/>
    <w:rsid w:val="006956A6"/>
    <w:rsid w:val="00695BA8"/>
    <w:rsid w:val="00695FC2"/>
    <w:rsid w:val="0069601D"/>
    <w:rsid w:val="00696949"/>
    <w:rsid w:val="00696B75"/>
    <w:rsid w:val="00696D8B"/>
    <w:rsid w:val="00696ED0"/>
    <w:rsid w:val="00697052"/>
    <w:rsid w:val="00697951"/>
    <w:rsid w:val="00697BAE"/>
    <w:rsid w:val="006A0A9A"/>
    <w:rsid w:val="006A0C53"/>
    <w:rsid w:val="006A17B0"/>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583"/>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B24"/>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B8C"/>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E7B"/>
    <w:rsid w:val="006E5FA3"/>
    <w:rsid w:val="006E633A"/>
    <w:rsid w:val="006E6729"/>
    <w:rsid w:val="006E673D"/>
    <w:rsid w:val="006E6EC8"/>
    <w:rsid w:val="006E7898"/>
    <w:rsid w:val="006E7D3B"/>
    <w:rsid w:val="006F01B6"/>
    <w:rsid w:val="006F0838"/>
    <w:rsid w:val="006F094E"/>
    <w:rsid w:val="006F1B70"/>
    <w:rsid w:val="006F1DC8"/>
    <w:rsid w:val="006F2117"/>
    <w:rsid w:val="006F2235"/>
    <w:rsid w:val="006F2343"/>
    <w:rsid w:val="006F263E"/>
    <w:rsid w:val="006F2DD7"/>
    <w:rsid w:val="006F341D"/>
    <w:rsid w:val="006F3931"/>
    <w:rsid w:val="006F3CDE"/>
    <w:rsid w:val="006F415D"/>
    <w:rsid w:val="006F4344"/>
    <w:rsid w:val="006F4868"/>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7072"/>
    <w:rsid w:val="007079E5"/>
    <w:rsid w:val="00707D42"/>
    <w:rsid w:val="00707D61"/>
    <w:rsid w:val="00707F10"/>
    <w:rsid w:val="00710978"/>
    <w:rsid w:val="007116B4"/>
    <w:rsid w:val="00711780"/>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6F7"/>
    <w:rsid w:val="0074094D"/>
    <w:rsid w:val="00740E58"/>
    <w:rsid w:val="00740EC7"/>
    <w:rsid w:val="007410C3"/>
    <w:rsid w:val="007424F6"/>
    <w:rsid w:val="007429DC"/>
    <w:rsid w:val="0074356E"/>
    <w:rsid w:val="00744376"/>
    <w:rsid w:val="007445A0"/>
    <w:rsid w:val="00744BB2"/>
    <w:rsid w:val="007451A0"/>
    <w:rsid w:val="0074524B"/>
    <w:rsid w:val="00746B70"/>
    <w:rsid w:val="007474EC"/>
    <w:rsid w:val="00747BA4"/>
    <w:rsid w:val="00747D8B"/>
    <w:rsid w:val="00750CF2"/>
    <w:rsid w:val="00750F67"/>
    <w:rsid w:val="00750FA1"/>
    <w:rsid w:val="00751228"/>
    <w:rsid w:val="00751E00"/>
    <w:rsid w:val="00751E50"/>
    <w:rsid w:val="00752138"/>
    <w:rsid w:val="00752323"/>
    <w:rsid w:val="00752885"/>
    <w:rsid w:val="007529C3"/>
    <w:rsid w:val="00752BC4"/>
    <w:rsid w:val="00752F50"/>
    <w:rsid w:val="0075372B"/>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4C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77FD3"/>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3D7"/>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0CF9"/>
    <w:rsid w:val="00791088"/>
    <w:rsid w:val="00791950"/>
    <w:rsid w:val="007920AC"/>
    <w:rsid w:val="00792412"/>
    <w:rsid w:val="007925EA"/>
    <w:rsid w:val="007929F3"/>
    <w:rsid w:val="00792CEE"/>
    <w:rsid w:val="0079312C"/>
    <w:rsid w:val="00793245"/>
    <w:rsid w:val="0079384E"/>
    <w:rsid w:val="0079390D"/>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2E29"/>
    <w:rsid w:val="007A306F"/>
    <w:rsid w:val="007A3472"/>
    <w:rsid w:val="007A3C8F"/>
    <w:rsid w:val="007A4023"/>
    <w:rsid w:val="007A43A6"/>
    <w:rsid w:val="007A4A84"/>
    <w:rsid w:val="007A4A85"/>
    <w:rsid w:val="007A55EF"/>
    <w:rsid w:val="007A58A6"/>
    <w:rsid w:val="007A6460"/>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BE9"/>
    <w:rsid w:val="007C3D18"/>
    <w:rsid w:val="007C4610"/>
    <w:rsid w:val="007C4DA2"/>
    <w:rsid w:val="007C60BF"/>
    <w:rsid w:val="007C625A"/>
    <w:rsid w:val="007C649F"/>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086"/>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695"/>
    <w:rsid w:val="007F5AB6"/>
    <w:rsid w:val="007F5D6F"/>
    <w:rsid w:val="007F762E"/>
    <w:rsid w:val="007F7743"/>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5FB"/>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44A"/>
    <w:rsid w:val="008407DD"/>
    <w:rsid w:val="00840D23"/>
    <w:rsid w:val="00841253"/>
    <w:rsid w:val="00841D38"/>
    <w:rsid w:val="008429B5"/>
    <w:rsid w:val="008432A5"/>
    <w:rsid w:val="008434C2"/>
    <w:rsid w:val="0084356A"/>
    <w:rsid w:val="00844186"/>
    <w:rsid w:val="0084436A"/>
    <w:rsid w:val="008444E8"/>
    <w:rsid w:val="00844DC8"/>
    <w:rsid w:val="00844E80"/>
    <w:rsid w:val="00845588"/>
    <w:rsid w:val="008459BD"/>
    <w:rsid w:val="00845A39"/>
    <w:rsid w:val="00845B06"/>
    <w:rsid w:val="0084658B"/>
    <w:rsid w:val="00846614"/>
    <w:rsid w:val="00846C94"/>
    <w:rsid w:val="00846FE7"/>
    <w:rsid w:val="00847424"/>
    <w:rsid w:val="00847574"/>
    <w:rsid w:val="0084761B"/>
    <w:rsid w:val="008476DC"/>
    <w:rsid w:val="008477CD"/>
    <w:rsid w:val="008479B5"/>
    <w:rsid w:val="00847E30"/>
    <w:rsid w:val="00850CEC"/>
    <w:rsid w:val="008512A0"/>
    <w:rsid w:val="0085133C"/>
    <w:rsid w:val="00851EBB"/>
    <w:rsid w:val="0085259C"/>
    <w:rsid w:val="00852C9F"/>
    <w:rsid w:val="0085359A"/>
    <w:rsid w:val="00854A60"/>
    <w:rsid w:val="00854E95"/>
    <w:rsid w:val="00855B06"/>
    <w:rsid w:val="00855DE1"/>
    <w:rsid w:val="00855E33"/>
    <w:rsid w:val="00856454"/>
    <w:rsid w:val="00856911"/>
    <w:rsid w:val="00856917"/>
    <w:rsid w:val="00856B1D"/>
    <w:rsid w:val="00856BA4"/>
    <w:rsid w:val="00856DA8"/>
    <w:rsid w:val="0085713A"/>
    <w:rsid w:val="008576FB"/>
    <w:rsid w:val="00857C3A"/>
    <w:rsid w:val="00857E8D"/>
    <w:rsid w:val="00857F60"/>
    <w:rsid w:val="00860C80"/>
    <w:rsid w:val="00862397"/>
    <w:rsid w:val="0086251D"/>
    <w:rsid w:val="0086325B"/>
    <w:rsid w:val="00863435"/>
    <w:rsid w:val="00863809"/>
    <w:rsid w:val="00863856"/>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9C0"/>
    <w:rsid w:val="00890EBA"/>
    <w:rsid w:val="00890F7B"/>
    <w:rsid w:val="0089119A"/>
    <w:rsid w:val="00892215"/>
    <w:rsid w:val="008930D5"/>
    <w:rsid w:val="008938C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6D0A"/>
    <w:rsid w:val="0089724F"/>
    <w:rsid w:val="00897B6F"/>
    <w:rsid w:val="008A041D"/>
    <w:rsid w:val="008A04A4"/>
    <w:rsid w:val="008A15C3"/>
    <w:rsid w:val="008A1944"/>
    <w:rsid w:val="008A21F2"/>
    <w:rsid w:val="008A21FF"/>
    <w:rsid w:val="008A234D"/>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FEB"/>
    <w:rsid w:val="008B2996"/>
    <w:rsid w:val="008B2D09"/>
    <w:rsid w:val="008B2E71"/>
    <w:rsid w:val="008B321A"/>
    <w:rsid w:val="008B4039"/>
    <w:rsid w:val="008B4748"/>
    <w:rsid w:val="008B48C0"/>
    <w:rsid w:val="008B4C59"/>
    <w:rsid w:val="008B50B4"/>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4A3"/>
    <w:rsid w:val="008C2538"/>
    <w:rsid w:val="008C256E"/>
    <w:rsid w:val="008C2AA7"/>
    <w:rsid w:val="008C3231"/>
    <w:rsid w:val="008C378A"/>
    <w:rsid w:val="008C42F8"/>
    <w:rsid w:val="008C4621"/>
    <w:rsid w:val="008C4958"/>
    <w:rsid w:val="008C4B2B"/>
    <w:rsid w:val="008C4BAA"/>
    <w:rsid w:val="008C4C64"/>
    <w:rsid w:val="008C4F89"/>
    <w:rsid w:val="008C543F"/>
    <w:rsid w:val="008C55AE"/>
    <w:rsid w:val="008C5E29"/>
    <w:rsid w:val="008C68DC"/>
    <w:rsid w:val="008C6AE8"/>
    <w:rsid w:val="008C6D30"/>
    <w:rsid w:val="008C6DCD"/>
    <w:rsid w:val="008C7538"/>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1BB"/>
    <w:rsid w:val="008D6737"/>
    <w:rsid w:val="008D6AD5"/>
    <w:rsid w:val="008D6BA1"/>
    <w:rsid w:val="008D6D1A"/>
    <w:rsid w:val="008D71D3"/>
    <w:rsid w:val="008E058E"/>
    <w:rsid w:val="008E065E"/>
    <w:rsid w:val="008E07DC"/>
    <w:rsid w:val="008E0927"/>
    <w:rsid w:val="008E159E"/>
    <w:rsid w:val="008E1723"/>
    <w:rsid w:val="008E1909"/>
    <w:rsid w:val="008E1AA4"/>
    <w:rsid w:val="008E22FF"/>
    <w:rsid w:val="008E2CDF"/>
    <w:rsid w:val="008E2E9E"/>
    <w:rsid w:val="008E303D"/>
    <w:rsid w:val="008E4609"/>
    <w:rsid w:val="008E482B"/>
    <w:rsid w:val="008E595B"/>
    <w:rsid w:val="008E6605"/>
    <w:rsid w:val="008E68AA"/>
    <w:rsid w:val="008F0014"/>
    <w:rsid w:val="008F025B"/>
    <w:rsid w:val="008F0534"/>
    <w:rsid w:val="008F0F87"/>
    <w:rsid w:val="008F10E9"/>
    <w:rsid w:val="008F114A"/>
    <w:rsid w:val="008F1C35"/>
    <w:rsid w:val="008F1D4D"/>
    <w:rsid w:val="008F1EAB"/>
    <w:rsid w:val="008F3052"/>
    <w:rsid w:val="008F33DC"/>
    <w:rsid w:val="008F35AC"/>
    <w:rsid w:val="008F3989"/>
    <w:rsid w:val="008F3DA0"/>
    <w:rsid w:val="008F447E"/>
    <w:rsid w:val="008F477F"/>
    <w:rsid w:val="008F49A7"/>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170"/>
    <w:rsid w:val="0090532C"/>
    <w:rsid w:val="009053AA"/>
    <w:rsid w:val="00906939"/>
    <w:rsid w:val="009069F6"/>
    <w:rsid w:val="00906CDF"/>
    <w:rsid w:val="00906DCD"/>
    <w:rsid w:val="009075DE"/>
    <w:rsid w:val="0091019E"/>
    <w:rsid w:val="009106F6"/>
    <w:rsid w:val="00910B7D"/>
    <w:rsid w:val="00911DFB"/>
    <w:rsid w:val="00911E6C"/>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6C6"/>
    <w:rsid w:val="00930CCF"/>
    <w:rsid w:val="00930E68"/>
    <w:rsid w:val="00931148"/>
    <w:rsid w:val="00931AFB"/>
    <w:rsid w:val="00931BD9"/>
    <w:rsid w:val="00932960"/>
    <w:rsid w:val="00932D0C"/>
    <w:rsid w:val="009335EE"/>
    <w:rsid w:val="009336BF"/>
    <w:rsid w:val="00933CC1"/>
    <w:rsid w:val="00934426"/>
    <w:rsid w:val="0093527D"/>
    <w:rsid w:val="00935A49"/>
    <w:rsid w:val="00935CED"/>
    <w:rsid w:val="00935DBD"/>
    <w:rsid w:val="009368F3"/>
    <w:rsid w:val="00936E97"/>
    <w:rsid w:val="00936EA7"/>
    <w:rsid w:val="00936FFF"/>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445"/>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065"/>
    <w:rsid w:val="0096628C"/>
    <w:rsid w:val="00966B20"/>
    <w:rsid w:val="00966FD1"/>
    <w:rsid w:val="00966FDF"/>
    <w:rsid w:val="0096725B"/>
    <w:rsid w:val="009705CC"/>
    <w:rsid w:val="00970E55"/>
    <w:rsid w:val="0097130C"/>
    <w:rsid w:val="00971F08"/>
    <w:rsid w:val="00971F5C"/>
    <w:rsid w:val="00972B95"/>
    <w:rsid w:val="00974723"/>
    <w:rsid w:val="00974F23"/>
    <w:rsid w:val="009759C5"/>
    <w:rsid w:val="0097602E"/>
    <w:rsid w:val="0097603D"/>
    <w:rsid w:val="009764B4"/>
    <w:rsid w:val="00976640"/>
    <w:rsid w:val="00976949"/>
    <w:rsid w:val="00976A48"/>
    <w:rsid w:val="00976C4B"/>
    <w:rsid w:val="00976F19"/>
    <w:rsid w:val="00977413"/>
    <w:rsid w:val="009779E0"/>
    <w:rsid w:val="0098025F"/>
    <w:rsid w:val="00980477"/>
    <w:rsid w:val="0098075D"/>
    <w:rsid w:val="00980B5A"/>
    <w:rsid w:val="009815BE"/>
    <w:rsid w:val="00981B5D"/>
    <w:rsid w:val="00981EB1"/>
    <w:rsid w:val="009820FD"/>
    <w:rsid w:val="00982E8E"/>
    <w:rsid w:val="009834A9"/>
    <w:rsid w:val="009838B1"/>
    <w:rsid w:val="0098420B"/>
    <w:rsid w:val="00984517"/>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47"/>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7EB"/>
    <w:rsid w:val="009A4906"/>
    <w:rsid w:val="009A4A8E"/>
    <w:rsid w:val="009A4FB1"/>
    <w:rsid w:val="009A5124"/>
    <w:rsid w:val="009A524B"/>
    <w:rsid w:val="009A53C6"/>
    <w:rsid w:val="009A5566"/>
    <w:rsid w:val="009A5737"/>
    <w:rsid w:val="009A5CBA"/>
    <w:rsid w:val="009A60F0"/>
    <w:rsid w:val="009A6F9A"/>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0F"/>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640"/>
    <w:rsid w:val="009D7848"/>
    <w:rsid w:val="009D7FB5"/>
    <w:rsid w:val="009E01B7"/>
    <w:rsid w:val="009E068F"/>
    <w:rsid w:val="009E0901"/>
    <w:rsid w:val="009E0F56"/>
    <w:rsid w:val="009E14E0"/>
    <w:rsid w:val="009E16FF"/>
    <w:rsid w:val="009E3017"/>
    <w:rsid w:val="009E35DB"/>
    <w:rsid w:val="009E3781"/>
    <w:rsid w:val="009E3799"/>
    <w:rsid w:val="009E3CB5"/>
    <w:rsid w:val="009E4342"/>
    <w:rsid w:val="009E460F"/>
    <w:rsid w:val="009E47A3"/>
    <w:rsid w:val="009E4897"/>
    <w:rsid w:val="009E4B5D"/>
    <w:rsid w:val="009E54B2"/>
    <w:rsid w:val="009E55B1"/>
    <w:rsid w:val="009E606B"/>
    <w:rsid w:val="009E61F3"/>
    <w:rsid w:val="009E641E"/>
    <w:rsid w:val="009E66F5"/>
    <w:rsid w:val="009E6C92"/>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A41"/>
    <w:rsid w:val="00A01D07"/>
    <w:rsid w:val="00A01D47"/>
    <w:rsid w:val="00A02604"/>
    <w:rsid w:val="00A02E5F"/>
    <w:rsid w:val="00A0407B"/>
    <w:rsid w:val="00A048A8"/>
    <w:rsid w:val="00A04B30"/>
    <w:rsid w:val="00A04E50"/>
    <w:rsid w:val="00A04EDC"/>
    <w:rsid w:val="00A04F49"/>
    <w:rsid w:val="00A06054"/>
    <w:rsid w:val="00A0635D"/>
    <w:rsid w:val="00A0642B"/>
    <w:rsid w:val="00A06994"/>
    <w:rsid w:val="00A06AA0"/>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5EAD"/>
    <w:rsid w:val="00A1673D"/>
    <w:rsid w:val="00A16AF3"/>
    <w:rsid w:val="00A16CCA"/>
    <w:rsid w:val="00A172ED"/>
    <w:rsid w:val="00A17EBF"/>
    <w:rsid w:val="00A17F63"/>
    <w:rsid w:val="00A20379"/>
    <w:rsid w:val="00A20E07"/>
    <w:rsid w:val="00A2193B"/>
    <w:rsid w:val="00A2279A"/>
    <w:rsid w:val="00A2310B"/>
    <w:rsid w:val="00A233F5"/>
    <w:rsid w:val="00A2351A"/>
    <w:rsid w:val="00A23801"/>
    <w:rsid w:val="00A23F02"/>
    <w:rsid w:val="00A241CC"/>
    <w:rsid w:val="00A245C6"/>
    <w:rsid w:val="00A2474B"/>
    <w:rsid w:val="00A24A70"/>
    <w:rsid w:val="00A24C36"/>
    <w:rsid w:val="00A25236"/>
    <w:rsid w:val="00A25641"/>
    <w:rsid w:val="00A256F8"/>
    <w:rsid w:val="00A25E05"/>
    <w:rsid w:val="00A26473"/>
    <w:rsid w:val="00A264A9"/>
    <w:rsid w:val="00A26879"/>
    <w:rsid w:val="00A26CEC"/>
    <w:rsid w:val="00A26D56"/>
    <w:rsid w:val="00A2772B"/>
    <w:rsid w:val="00A27785"/>
    <w:rsid w:val="00A27829"/>
    <w:rsid w:val="00A27B26"/>
    <w:rsid w:val="00A30187"/>
    <w:rsid w:val="00A30775"/>
    <w:rsid w:val="00A32CF3"/>
    <w:rsid w:val="00A33125"/>
    <w:rsid w:val="00A3435C"/>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B61"/>
    <w:rsid w:val="00A41DAB"/>
    <w:rsid w:val="00A41DBA"/>
    <w:rsid w:val="00A41E2B"/>
    <w:rsid w:val="00A4246E"/>
    <w:rsid w:val="00A42616"/>
    <w:rsid w:val="00A4279B"/>
    <w:rsid w:val="00A43485"/>
    <w:rsid w:val="00A436F3"/>
    <w:rsid w:val="00A43BEA"/>
    <w:rsid w:val="00A445D3"/>
    <w:rsid w:val="00A4478E"/>
    <w:rsid w:val="00A44A9C"/>
    <w:rsid w:val="00A45639"/>
    <w:rsid w:val="00A45B74"/>
    <w:rsid w:val="00A45C97"/>
    <w:rsid w:val="00A46818"/>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BA8"/>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3C0"/>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5F77"/>
    <w:rsid w:val="00A660AC"/>
    <w:rsid w:val="00A6687C"/>
    <w:rsid w:val="00A66AC0"/>
    <w:rsid w:val="00A6760C"/>
    <w:rsid w:val="00A67CF4"/>
    <w:rsid w:val="00A67E6C"/>
    <w:rsid w:val="00A67FB1"/>
    <w:rsid w:val="00A70817"/>
    <w:rsid w:val="00A71277"/>
    <w:rsid w:val="00A714D4"/>
    <w:rsid w:val="00A7194D"/>
    <w:rsid w:val="00A719D1"/>
    <w:rsid w:val="00A71B99"/>
    <w:rsid w:val="00A71F88"/>
    <w:rsid w:val="00A730C4"/>
    <w:rsid w:val="00A73328"/>
    <w:rsid w:val="00A733D2"/>
    <w:rsid w:val="00A739D0"/>
    <w:rsid w:val="00A73A0D"/>
    <w:rsid w:val="00A73B9B"/>
    <w:rsid w:val="00A73F5A"/>
    <w:rsid w:val="00A7469E"/>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E9F"/>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CE4"/>
    <w:rsid w:val="00AA7D54"/>
    <w:rsid w:val="00AB028A"/>
    <w:rsid w:val="00AB03C6"/>
    <w:rsid w:val="00AB071E"/>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0F61"/>
    <w:rsid w:val="00AC1A72"/>
    <w:rsid w:val="00AC1B60"/>
    <w:rsid w:val="00AC1C05"/>
    <w:rsid w:val="00AC2A81"/>
    <w:rsid w:val="00AC2A93"/>
    <w:rsid w:val="00AC2ECD"/>
    <w:rsid w:val="00AC3119"/>
    <w:rsid w:val="00AC320A"/>
    <w:rsid w:val="00AC3D10"/>
    <w:rsid w:val="00AC49FB"/>
    <w:rsid w:val="00AC4BBF"/>
    <w:rsid w:val="00AC550F"/>
    <w:rsid w:val="00AC5A10"/>
    <w:rsid w:val="00AC5F88"/>
    <w:rsid w:val="00AC675A"/>
    <w:rsid w:val="00AC68D1"/>
    <w:rsid w:val="00AC6CC7"/>
    <w:rsid w:val="00AC733C"/>
    <w:rsid w:val="00AC7B22"/>
    <w:rsid w:val="00AD00BB"/>
    <w:rsid w:val="00AD09A7"/>
    <w:rsid w:val="00AD0AA3"/>
    <w:rsid w:val="00AD0B38"/>
    <w:rsid w:val="00AD0C05"/>
    <w:rsid w:val="00AD122E"/>
    <w:rsid w:val="00AD17EB"/>
    <w:rsid w:val="00AD19A2"/>
    <w:rsid w:val="00AD1D20"/>
    <w:rsid w:val="00AD20C4"/>
    <w:rsid w:val="00AD236B"/>
    <w:rsid w:val="00AD2C54"/>
    <w:rsid w:val="00AD3F94"/>
    <w:rsid w:val="00AD40FD"/>
    <w:rsid w:val="00AD4A5A"/>
    <w:rsid w:val="00AD4C6D"/>
    <w:rsid w:val="00AD51ED"/>
    <w:rsid w:val="00AD5F22"/>
    <w:rsid w:val="00AD62BC"/>
    <w:rsid w:val="00AD6B58"/>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6D5E"/>
    <w:rsid w:val="00AE743A"/>
    <w:rsid w:val="00AE7CB5"/>
    <w:rsid w:val="00AF08CA"/>
    <w:rsid w:val="00AF0973"/>
    <w:rsid w:val="00AF1C5D"/>
    <w:rsid w:val="00AF25D5"/>
    <w:rsid w:val="00AF28F5"/>
    <w:rsid w:val="00AF2BD3"/>
    <w:rsid w:val="00AF2DE7"/>
    <w:rsid w:val="00AF345A"/>
    <w:rsid w:val="00AF3629"/>
    <w:rsid w:val="00AF3AF2"/>
    <w:rsid w:val="00AF3D10"/>
    <w:rsid w:val="00AF42D7"/>
    <w:rsid w:val="00AF4523"/>
    <w:rsid w:val="00AF4759"/>
    <w:rsid w:val="00AF482C"/>
    <w:rsid w:val="00AF4D3F"/>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C9A"/>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892"/>
    <w:rsid w:val="00B139E0"/>
    <w:rsid w:val="00B13E74"/>
    <w:rsid w:val="00B14319"/>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8A"/>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467"/>
    <w:rsid w:val="00B31FE9"/>
    <w:rsid w:val="00B325AD"/>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080"/>
    <w:rsid w:val="00B361F4"/>
    <w:rsid w:val="00B36E62"/>
    <w:rsid w:val="00B3720E"/>
    <w:rsid w:val="00B372AA"/>
    <w:rsid w:val="00B37351"/>
    <w:rsid w:val="00B3765F"/>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7E6"/>
    <w:rsid w:val="00B51FEE"/>
    <w:rsid w:val="00B5224F"/>
    <w:rsid w:val="00B52A53"/>
    <w:rsid w:val="00B52A99"/>
    <w:rsid w:val="00B52D5B"/>
    <w:rsid w:val="00B52D7F"/>
    <w:rsid w:val="00B53C59"/>
    <w:rsid w:val="00B53ED8"/>
    <w:rsid w:val="00B542BE"/>
    <w:rsid w:val="00B54498"/>
    <w:rsid w:val="00B5490B"/>
    <w:rsid w:val="00B54FC5"/>
    <w:rsid w:val="00B5529E"/>
    <w:rsid w:val="00B55DB3"/>
    <w:rsid w:val="00B56015"/>
    <w:rsid w:val="00B567ED"/>
    <w:rsid w:val="00B56916"/>
    <w:rsid w:val="00B571BA"/>
    <w:rsid w:val="00B5776E"/>
    <w:rsid w:val="00B57A22"/>
    <w:rsid w:val="00B57F58"/>
    <w:rsid w:val="00B6021E"/>
    <w:rsid w:val="00B603CD"/>
    <w:rsid w:val="00B604C1"/>
    <w:rsid w:val="00B609A8"/>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9B8"/>
    <w:rsid w:val="00B66C17"/>
    <w:rsid w:val="00B67E9E"/>
    <w:rsid w:val="00B70733"/>
    <w:rsid w:val="00B7088D"/>
    <w:rsid w:val="00B70B8A"/>
    <w:rsid w:val="00B71076"/>
    <w:rsid w:val="00B716B4"/>
    <w:rsid w:val="00B71806"/>
    <w:rsid w:val="00B720FF"/>
    <w:rsid w:val="00B739F6"/>
    <w:rsid w:val="00B73B38"/>
    <w:rsid w:val="00B74D07"/>
    <w:rsid w:val="00B755C4"/>
    <w:rsid w:val="00B75C40"/>
    <w:rsid w:val="00B75D28"/>
    <w:rsid w:val="00B75E9C"/>
    <w:rsid w:val="00B768FE"/>
    <w:rsid w:val="00B76AE7"/>
    <w:rsid w:val="00B76EFA"/>
    <w:rsid w:val="00B777AF"/>
    <w:rsid w:val="00B77A05"/>
    <w:rsid w:val="00B77A81"/>
    <w:rsid w:val="00B77AEB"/>
    <w:rsid w:val="00B77C05"/>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351"/>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EDE"/>
    <w:rsid w:val="00BA4F1E"/>
    <w:rsid w:val="00BA56D2"/>
    <w:rsid w:val="00BA592D"/>
    <w:rsid w:val="00BA6DC8"/>
    <w:rsid w:val="00BA6F79"/>
    <w:rsid w:val="00BA76E0"/>
    <w:rsid w:val="00BA7B78"/>
    <w:rsid w:val="00BB0674"/>
    <w:rsid w:val="00BB0D37"/>
    <w:rsid w:val="00BB111A"/>
    <w:rsid w:val="00BB142C"/>
    <w:rsid w:val="00BB14C4"/>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48AC"/>
    <w:rsid w:val="00BD4CDD"/>
    <w:rsid w:val="00BD4FA5"/>
    <w:rsid w:val="00BD5F1A"/>
    <w:rsid w:val="00BD619F"/>
    <w:rsid w:val="00BD64DB"/>
    <w:rsid w:val="00BD7F16"/>
    <w:rsid w:val="00BE07E2"/>
    <w:rsid w:val="00BE0B97"/>
    <w:rsid w:val="00BE0BF1"/>
    <w:rsid w:val="00BE1234"/>
    <w:rsid w:val="00BE1FD4"/>
    <w:rsid w:val="00BE20DD"/>
    <w:rsid w:val="00BE243A"/>
    <w:rsid w:val="00BE2FA6"/>
    <w:rsid w:val="00BE3194"/>
    <w:rsid w:val="00BE333F"/>
    <w:rsid w:val="00BE45B3"/>
    <w:rsid w:val="00BE4818"/>
    <w:rsid w:val="00BE5A2F"/>
    <w:rsid w:val="00BE6453"/>
    <w:rsid w:val="00BE7406"/>
    <w:rsid w:val="00BE7603"/>
    <w:rsid w:val="00BF0150"/>
    <w:rsid w:val="00BF0151"/>
    <w:rsid w:val="00BF0879"/>
    <w:rsid w:val="00BF0A13"/>
    <w:rsid w:val="00BF0A54"/>
    <w:rsid w:val="00BF0FA3"/>
    <w:rsid w:val="00BF13E9"/>
    <w:rsid w:val="00BF1B6B"/>
    <w:rsid w:val="00BF1B71"/>
    <w:rsid w:val="00BF1D89"/>
    <w:rsid w:val="00BF26D4"/>
    <w:rsid w:val="00BF2AA5"/>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B9"/>
    <w:rsid w:val="00C13AE9"/>
    <w:rsid w:val="00C1403A"/>
    <w:rsid w:val="00C14D4B"/>
    <w:rsid w:val="00C14F45"/>
    <w:rsid w:val="00C154BB"/>
    <w:rsid w:val="00C15FEA"/>
    <w:rsid w:val="00C1670D"/>
    <w:rsid w:val="00C173FB"/>
    <w:rsid w:val="00C177D6"/>
    <w:rsid w:val="00C206A9"/>
    <w:rsid w:val="00C210F0"/>
    <w:rsid w:val="00C214EA"/>
    <w:rsid w:val="00C22D75"/>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3C4C"/>
    <w:rsid w:val="00C34B07"/>
    <w:rsid w:val="00C34D66"/>
    <w:rsid w:val="00C350ED"/>
    <w:rsid w:val="00C35447"/>
    <w:rsid w:val="00C35564"/>
    <w:rsid w:val="00C35CCF"/>
    <w:rsid w:val="00C37009"/>
    <w:rsid w:val="00C3719D"/>
    <w:rsid w:val="00C3756F"/>
    <w:rsid w:val="00C377C8"/>
    <w:rsid w:val="00C37F40"/>
    <w:rsid w:val="00C37FEB"/>
    <w:rsid w:val="00C400AC"/>
    <w:rsid w:val="00C4076A"/>
    <w:rsid w:val="00C40F0F"/>
    <w:rsid w:val="00C41251"/>
    <w:rsid w:val="00C4198E"/>
    <w:rsid w:val="00C4207B"/>
    <w:rsid w:val="00C4237B"/>
    <w:rsid w:val="00C42C69"/>
    <w:rsid w:val="00C42C71"/>
    <w:rsid w:val="00C42D85"/>
    <w:rsid w:val="00C42DF8"/>
    <w:rsid w:val="00C433AE"/>
    <w:rsid w:val="00C43872"/>
    <w:rsid w:val="00C43A9B"/>
    <w:rsid w:val="00C45AD8"/>
    <w:rsid w:val="00C46240"/>
    <w:rsid w:val="00C471BE"/>
    <w:rsid w:val="00C47662"/>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66"/>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52"/>
    <w:rsid w:val="00C64672"/>
    <w:rsid w:val="00C6484D"/>
    <w:rsid w:val="00C64BE5"/>
    <w:rsid w:val="00C6502D"/>
    <w:rsid w:val="00C65A3C"/>
    <w:rsid w:val="00C65CA3"/>
    <w:rsid w:val="00C662E2"/>
    <w:rsid w:val="00C66506"/>
    <w:rsid w:val="00C66C69"/>
    <w:rsid w:val="00C67803"/>
    <w:rsid w:val="00C7057C"/>
    <w:rsid w:val="00C70697"/>
    <w:rsid w:val="00C716E8"/>
    <w:rsid w:val="00C720BD"/>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0BE6"/>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9E"/>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4D0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5D4"/>
    <w:rsid w:val="00CA5C98"/>
    <w:rsid w:val="00CA5CED"/>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6B4"/>
    <w:rsid w:val="00CE182B"/>
    <w:rsid w:val="00CE1C9A"/>
    <w:rsid w:val="00CE2651"/>
    <w:rsid w:val="00CE2852"/>
    <w:rsid w:val="00CE2883"/>
    <w:rsid w:val="00CE2A8A"/>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814"/>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06E"/>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2CD7"/>
    <w:rsid w:val="00D239A7"/>
    <w:rsid w:val="00D23BE5"/>
    <w:rsid w:val="00D23F47"/>
    <w:rsid w:val="00D242E0"/>
    <w:rsid w:val="00D24951"/>
    <w:rsid w:val="00D24AB8"/>
    <w:rsid w:val="00D251A0"/>
    <w:rsid w:val="00D25491"/>
    <w:rsid w:val="00D25557"/>
    <w:rsid w:val="00D2556A"/>
    <w:rsid w:val="00D26BF0"/>
    <w:rsid w:val="00D26C20"/>
    <w:rsid w:val="00D2750C"/>
    <w:rsid w:val="00D27F67"/>
    <w:rsid w:val="00D3005B"/>
    <w:rsid w:val="00D302F6"/>
    <w:rsid w:val="00D305B2"/>
    <w:rsid w:val="00D30ABB"/>
    <w:rsid w:val="00D30F27"/>
    <w:rsid w:val="00D311E4"/>
    <w:rsid w:val="00D31B35"/>
    <w:rsid w:val="00D32518"/>
    <w:rsid w:val="00D332BA"/>
    <w:rsid w:val="00D3446F"/>
    <w:rsid w:val="00D346B3"/>
    <w:rsid w:val="00D34C1E"/>
    <w:rsid w:val="00D34C5A"/>
    <w:rsid w:val="00D35139"/>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55D"/>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9A2"/>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57A45"/>
    <w:rsid w:val="00D60905"/>
    <w:rsid w:val="00D60E13"/>
    <w:rsid w:val="00D61019"/>
    <w:rsid w:val="00D61AF5"/>
    <w:rsid w:val="00D6228B"/>
    <w:rsid w:val="00D62AC2"/>
    <w:rsid w:val="00D62CD5"/>
    <w:rsid w:val="00D63018"/>
    <w:rsid w:val="00D642D1"/>
    <w:rsid w:val="00D6435F"/>
    <w:rsid w:val="00D64BE0"/>
    <w:rsid w:val="00D64D33"/>
    <w:rsid w:val="00D64DEB"/>
    <w:rsid w:val="00D652B5"/>
    <w:rsid w:val="00D65DF7"/>
    <w:rsid w:val="00D66155"/>
    <w:rsid w:val="00D66312"/>
    <w:rsid w:val="00D66919"/>
    <w:rsid w:val="00D66FC3"/>
    <w:rsid w:val="00D67C2D"/>
    <w:rsid w:val="00D7079A"/>
    <w:rsid w:val="00D70841"/>
    <w:rsid w:val="00D708B0"/>
    <w:rsid w:val="00D70C0E"/>
    <w:rsid w:val="00D72099"/>
    <w:rsid w:val="00D72920"/>
    <w:rsid w:val="00D73192"/>
    <w:rsid w:val="00D73A16"/>
    <w:rsid w:val="00D7751A"/>
    <w:rsid w:val="00D77B1D"/>
    <w:rsid w:val="00D80036"/>
    <w:rsid w:val="00D8004C"/>
    <w:rsid w:val="00D8021F"/>
    <w:rsid w:val="00D80383"/>
    <w:rsid w:val="00D80A6E"/>
    <w:rsid w:val="00D80ADB"/>
    <w:rsid w:val="00D80ADF"/>
    <w:rsid w:val="00D80B3E"/>
    <w:rsid w:val="00D8137D"/>
    <w:rsid w:val="00D81DFE"/>
    <w:rsid w:val="00D81F78"/>
    <w:rsid w:val="00D823C6"/>
    <w:rsid w:val="00D82687"/>
    <w:rsid w:val="00D82883"/>
    <w:rsid w:val="00D82E25"/>
    <w:rsid w:val="00D83141"/>
    <w:rsid w:val="00D837A0"/>
    <w:rsid w:val="00D85CD1"/>
    <w:rsid w:val="00D8665A"/>
    <w:rsid w:val="00D86B71"/>
    <w:rsid w:val="00D86CA3"/>
    <w:rsid w:val="00D87003"/>
    <w:rsid w:val="00D871CE"/>
    <w:rsid w:val="00D87657"/>
    <w:rsid w:val="00D8787A"/>
    <w:rsid w:val="00D8787F"/>
    <w:rsid w:val="00D878A9"/>
    <w:rsid w:val="00D87C65"/>
    <w:rsid w:val="00D87DFD"/>
    <w:rsid w:val="00D90033"/>
    <w:rsid w:val="00D90063"/>
    <w:rsid w:val="00D9065A"/>
    <w:rsid w:val="00D90FFF"/>
    <w:rsid w:val="00D9129F"/>
    <w:rsid w:val="00D9196D"/>
    <w:rsid w:val="00D91A96"/>
    <w:rsid w:val="00D9278C"/>
    <w:rsid w:val="00D92982"/>
    <w:rsid w:val="00D92A51"/>
    <w:rsid w:val="00D92D71"/>
    <w:rsid w:val="00D93024"/>
    <w:rsid w:val="00D93800"/>
    <w:rsid w:val="00D93AE1"/>
    <w:rsid w:val="00D94B1F"/>
    <w:rsid w:val="00D9502B"/>
    <w:rsid w:val="00D955BF"/>
    <w:rsid w:val="00D95766"/>
    <w:rsid w:val="00D9587A"/>
    <w:rsid w:val="00D959CC"/>
    <w:rsid w:val="00D95DD4"/>
    <w:rsid w:val="00D96021"/>
    <w:rsid w:val="00D9693C"/>
    <w:rsid w:val="00D96AF5"/>
    <w:rsid w:val="00D971D9"/>
    <w:rsid w:val="00D97336"/>
    <w:rsid w:val="00D97A70"/>
    <w:rsid w:val="00DA0260"/>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239D"/>
    <w:rsid w:val="00DD3110"/>
    <w:rsid w:val="00DD39DB"/>
    <w:rsid w:val="00DD3A93"/>
    <w:rsid w:val="00DD4536"/>
    <w:rsid w:val="00DD46B4"/>
    <w:rsid w:val="00DD5068"/>
    <w:rsid w:val="00DD543B"/>
    <w:rsid w:val="00DD5B67"/>
    <w:rsid w:val="00DD5BD8"/>
    <w:rsid w:val="00DD5CE4"/>
    <w:rsid w:val="00DD6028"/>
    <w:rsid w:val="00DD6A8C"/>
    <w:rsid w:val="00DD6C37"/>
    <w:rsid w:val="00DD713E"/>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03A"/>
    <w:rsid w:val="00DF45B5"/>
    <w:rsid w:val="00DF4BFD"/>
    <w:rsid w:val="00DF4F61"/>
    <w:rsid w:val="00DF6056"/>
    <w:rsid w:val="00DF6A5F"/>
    <w:rsid w:val="00DF7559"/>
    <w:rsid w:val="00E00303"/>
    <w:rsid w:val="00E0061F"/>
    <w:rsid w:val="00E006FD"/>
    <w:rsid w:val="00E00BEF"/>
    <w:rsid w:val="00E012C0"/>
    <w:rsid w:val="00E014F6"/>
    <w:rsid w:val="00E017F6"/>
    <w:rsid w:val="00E02498"/>
    <w:rsid w:val="00E02957"/>
    <w:rsid w:val="00E02A05"/>
    <w:rsid w:val="00E02D54"/>
    <w:rsid w:val="00E034DB"/>
    <w:rsid w:val="00E03511"/>
    <w:rsid w:val="00E03709"/>
    <w:rsid w:val="00E038F0"/>
    <w:rsid w:val="00E045A4"/>
    <w:rsid w:val="00E04A56"/>
    <w:rsid w:val="00E0503D"/>
    <w:rsid w:val="00E05289"/>
    <w:rsid w:val="00E053D1"/>
    <w:rsid w:val="00E05B68"/>
    <w:rsid w:val="00E05C62"/>
    <w:rsid w:val="00E061A3"/>
    <w:rsid w:val="00E06278"/>
    <w:rsid w:val="00E065F6"/>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6"/>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AF0"/>
    <w:rsid w:val="00E32DA1"/>
    <w:rsid w:val="00E33156"/>
    <w:rsid w:val="00E33A03"/>
    <w:rsid w:val="00E33CDD"/>
    <w:rsid w:val="00E33D5B"/>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683"/>
    <w:rsid w:val="00E37860"/>
    <w:rsid w:val="00E40BE6"/>
    <w:rsid w:val="00E40C47"/>
    <w:rsid w:val="00E41511"/>
    <w:rsid w:val="00E41627"/>
    <w:rsid w:val="00E416C4"/>
    <w:rsid w:val="00E417E5"/>
    <w:rsid w:val="00E421D7"/>
    <w:rsid w:val="00E42775"/>
    <w:rsid w:val="00E42E03"/>
    <w:rsid w:val="00E4311E"/>
    <w:rsid w:val="00E43818"/>
    <w:rsid w:val="00E43B53"/>
    <w:rsid w:val="00E43D05"/>
    <w:rsid w:val="00E44317"/>
    <w:rsid w:val="00E44496"/>
    <w:rsid w:val="00E446F1"/>
    <w:rsid w:val="00E447EA"/>
    <w:rsid w:val="00E44AE5"/>
    <w:rsid w:val="00E44C3E"/>
    <w:rsid w:val="00E4541B"/>
    <w:rsid w:val="00E457EF"/>
    <w:rsid w:val="00E46886"/>
    <w:rsid w:val="00E46B3E"/>
    <w:rsid w:val="00E47743"/>
    <w:rsid w:val="00E47AEF"/>
    <w:rsid w:val="00E47EE4"/>
    <w:rsid w:val="00E50B81"/>
    <w:rsid w:val="00E51F49"/>
    <w:rsid w:val="00E5219D"/>
    <w:rsid w:val="00E52BD5"/>
    <w:rsid w:val="00E52E06"/>
    <w:rsid w:val="00E53B75"/>
    <w:rsid w:val="00E5434E"/>
    <w:rsid w:val="00E5488B"/>
    <w:rsid w:val="00E54E3B"/>
    <w:rsid w:val="00E553BE"/>
    <w:rsid w:val="00E55501"/>
    <w:rsid w:val="00E557C6"/>
    <w:rsid w:val="00E55C55"/>
    <w:rsid w:val="00E55D27"/>
    <w:rsid w:val="00E5729C"/>
    <w:rsid w:val="00E572F1"/>
    <w:rsid w:val="00E57565"/>
    <w:rsid w:val="00E57ABE"/>
    <w:rsid w:val="00E60455"/>
    <w:rsid w:val="00E60AD7"/>
    <w:rsid w:val="00E6179C"/>
    <w:rsid w:val="00E61BF0"/>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67FD3"/>
    <w:rsid w:val="00E7011B"/>
    <w:rsid w:val="00E7069F"/>
    <w:rsid w:val="00E719B3"/>
    <w:rsid w:val="00E72C4E"/>
    <w:rsid w:val="00E72CB5"/>
    <w:rsid w:val="00E72EFC"/>
    <w:rsid w:val="00E734BE"/>
    <w:rsid w:val="00E738DA"/>
    <w:rsid w:val="00E73DC7"/>
    <w:rsid w:val="00E74859"/>
    <w:rsid w:val="00E758EC"/>
    <w:rsid w:val="00E76551"/>
    <w:rsid w:val="00E76ACC"/>
    <w:rsid w:val="00E777F9"/>
    <w:rsid w:val="00E77D23"/>
    <w:rsid w:val="00E77EFF"/>
    <w:rsid w:val="00E77FAB"/>
    <w:rsid w:val="00E800C3"/>
    <w:rsid w:val="00E81D81"/>
    <w:rsid w:val="00E822F9"/>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1D7"/>
    <w:rsid w:val="00E90395"/>
    <w:rsid w:val="00E90BBB"/>
    <w:rsid w:val="00E90CF4"/>
    <w:rsid w:val="00E90E49"/>
    <w:rsid w:val="00E91241"/>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0A56"/>
    <w:rsid w:val="00EA17BD"/>
    <w:rsid w:val="00EA1A85"/>
    <w:rsid w:val="00EA1CA1"/>
    <w:rsid w:val="00EA264F"/>
    <w:rsid w:val="00EA26A9"/>
    <w:rsid w:val="00EA2D2E"/>
    <w:rsid w:val="00EA2D56"/>
    <w:rsid w:val="00EA38CF"/>
    <w:rsid w:val="00EA41EF"/>
    <w:rsid w:val="00EA4483"/>
    <w:rsid w:val="00EA4EF5"/>
    <w:rsid w:val="00EA510F"/>
    <w:rsid w:val="00EA5548"/>
    <w:rsid w:val="00EA563B"/>
    <w:rsid w:val="00EA5AA7"/>
    <w:rsid w:val="00EA5B0A"/>
    <w:rsid w:val="00EA6A36"/>
    <w:rsid w:val="00EA6F14"/>
    <w:rsid w:val="00EA7056"/>
    <w:rsid w:val="00EA70B1"/>
    <w:rsid w:val="00EA7A41"/>
    <w:rsid w:val="00EB046F"/>
    <w:rsid w:val="00EB077B"/>
    <w:rsid w:val="00EB1110"/>
    <w:rsid w:val="00EB1B09"/>
    <w:rsid w:val="00EB28E8"/>
    <w:rsid w:val="00EB2975"/>
    <w:rsid w:val="00EB2EC2"/>
    <w:rsid w:val="00EB33F9"/>
    <w:rsid w:val="00EB3BA7"/>
    <w:rsid w:val="00EB3C74"/>
    <w:rsid w:val="00EB3DE6"/>
    <w:rsid w:val="00EB4791"/>
    <w:rsid w:val="00EB4C70"/>
    <w:rsid w:val="00EB4EA2"/>
    <w:rsid w:val="00EB4F8D"/>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79"/>
    <w:rsid w:val="00EE18C1"/>
    <w:rsid w:val="00EE2BB7"/>
    <w:rsid w:val="00EE2CC5"/>
    <w:rsid w:val="00EE389B"/>
    <w:rsid w:val="00EE4C32"/>
    <w:rsid w:val="00EE5516"/>
    <w:rsid w:val="00EE5A1B"/>
    <w:rsid w:val="00EE6A74"/>
    <w:rsid w:val="00EE71DE"/>
    <w:rsid w:val="00EE7268"/>
    <w:rsid w:val="00EF128D"/>
    <w:rsid w:val="00EF15EF"/>
    <w:rsid w:val="00EF18FE"/>
    <w:rsid w:val="00EF19A7"/>
    <w:rsid w:val="00EF2243"/>
    <w:rsid w:val="00EF25EC"/>
    <w:rsid w:val="00EF2F9E"/>
    <w:rsid w:val="00EF35F6"/>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6DC4"/>
    <w:rsid w:val="00F171FE"/>
    <w:rsid w:val="00F17A7B"/>
    <w:rsid w:val="00F17E83"/>
    <w:rsid w:val="00F20236"/>
    <w:rsid w:val="00F204DC"/>
    <w:rsid w:val="00F208CE"/>
    <w:rsid w:val="00F208F0"/>
    <w:rsid w:val="00F209B7"/>
    <w:rsid w:val="00F20CE5"/>
    <w:rsid w:val="00F20E85"/>
    <w:rsid w:val="00F21B78"/>
    <w:rsid w:val="00F21F28"/>
    <w:rsid w:val="00F21FF6"/>
    <w:rsid w:val="00F228C9"/>
    <w:rsid w:val="00F2376F"/>
    <w:rsid w:val="00F240CC"/>
    <w:rsid w:val="00F243D8"/>
    <w:rsid w:val="00F24CC7"/>
    <w:rsid w:val="00F24DE0"/>
    <w:rsid w:val="00F24F01"/>
    <w:rsid w:val="00F25428"/>
    <w:rsid w:val="00F2543B"/>
    <w:rsid w:val="00F26E71"/>
    <w:rsid w:val="00F30828"/>
    <w:rsid w:val="00F30891"/>
    <w:rsid w:val="00F3108E"/>
    <w:rsid w:val="00F31148"/>
    <w:rsid w:val="00F31165"/>
    <w:rsid w:val="00F31397"/>
    <w:rsid w:val="00F313D6"/>
    <w:rsid w:val="00F3141A"/>
    <w:rsid w:val="00F326AF"/>
    <w:rsid w:val="00F32B20"/>
    <w:rsid w:val="00F33113"/>
    <w:rsid w:val="00F33939"/>
    <w:rsid w:val="00F33BF6"/>
    <w:rsid w:val="00F34358"/>
    <w:rsid w:val="00F3438E"/>
    <w:rsid w:val="00F3489A"/>
    <w:rsid w:val="00F3511E"/>
    <w:rsid w:val="00F35DFE"/>
    <w:rsid w:val="00F374AB"/>
    <w:rsid w:val="00F37A65"/>
    <w:rsid w:val="00F37BCB"/>
    <w:rsid w:val="00F40448"/>
    <w:rsid w:val="00F40E5A"/>
    <w:rsid w:val="00F40F0C"/>
    <w:rsid w:val="00F4140F"/>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1965"/>
    <w:rsid w:val="00F6212D"/>
    <w:rsid w:val="00F62330"/>
    <w:rsid w:val="00F6284D"/>
    <w:rsid w:val="00F62970"/>
    <w:rsid w:val="00F6302A"/>
    <w:rsid w:val="00F63055"/>
    <w:rsid w:val="00F638B3"/>
    <w:rsid w:val="00F64C2B"/>
    <w:rsid w:val="00F651BE"/>
    <w:rsid w:val="00F65282"/>
    <w:rsid w:val="00F65A96"/>
    <w:rsid w:val="00F65DAC"/>
    <w:rsid w:val="00F66D25"/>
    <w:rsid w:val="00F672CB"/>
    <w:rsid w:val="00F676A6"/>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5F4C"/>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6E13"/>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6E6C"/>
    <w:rsid w:val="00F97838"/>
    <w:rsid w:val="00FA00B1"/>
    <w:rsid w:val="00FA16F4"/>
    <w:rsid w:val="00FA1909"/>
    <w:rsid w:val="00FA21A5"/>
    <w:rsid w:val="00FA24B8"/>
    <w:rsid w:val="00FA267C"/>
    <w:rsid w:val="00FA29A8"/>
    <w:rsid w:val="00FA2BB3"/>
    <w:rsid w:val="00FA403C"/>
    <w:rsid w:val="00FA44C6"/>
    <w:rsid w:val="00FA4A57"/>
    <w:rsid w:val="00FA4E8B"/>
    <w:rsid w:val="00FA5339"/>
    <w:rsid w:val="00FA547C"/>
    <w:rsid w:val="00FA5494"/>
    <w:rsid w:val="00FA585D"/>
    <w:rsid w:val="00FA68DA"/>
    <w:rsid w:val="00FA797C"/>
    <w:rsid w:val="00FA7ABE"/>
    <w:rsid w:val="00FB0445"/>
    <w:rsid w:val="00FB1A04"/>
    <w:rsid w:val="00FB1DAF"/>
    <w:rsid w:val="00FB1EDB"/>
    <w:rsid w:val="00FB1FCF"/>
    <w:rsid w:val="00FB27C6"/>
    <w:rsid w:val="00FB2841"/>
    <w:rsid w:val="00FB2898"/>
    <w:rsid w:val="00FB3263"/>
    <w:rsid w:val="00FB330B"/>
    <w:rsid w:val="00FB38EB"/>
    <w:rsid w:val="00FB3BF9"/>
    <w:rsid w:val="00FB3CF8"/>
    <w:rsid w:val="00FB411F"/>
    <w:rsid w:val="00FB4C80"/>
    <w:rsid w:val="00FB52BA"/>
    <w:rsid w:val="00FB6A6A"/>
    <w:rsid w:val="00FB6AF7"/>
    <w:rsid w:val="00FB72D9"/>
    <w:rsid w:val="00FB743F"/>
    <w:rsid w:val="00FB7CAE"/>
    <w:rsid w:val="00FB7CF7"/>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D7F95"/>
    <w:rsid w:val="00FE00B2"/>
    <w:rsid w:val="00FE0655"/>
    <w:rsid w:val="00FE0C3E"/>
    <w:rsid w:val="00FE1146"/>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1242"/>
    <w:rsid w:val="00FF25EB"/>
    <w:rsid w:val="00FF3013"/>
    <w:rsid w:val="00FF3532"/>
    <w:rsid w:val="00FF42A1"/>
    <w:rsid w:val="00FF45A5"/>
    <w:rsid w:val="00FF4A5C"/>
    <w:rsid w:val="00FF4BBB"/>
    <w:rsid w:val="00FF547E"/>
    <w:rsid w:val="00FF5C91"/>
    <w:rsid w:val="00FF5F49"/>
    <w:rsid w:val="00FF6C10"/>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B8281CB4-5AF9-47F4-89DE-27A94198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0F6A"/>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
    <w:name w:val="heading 2"/>
    <w:aliases w:val="H2,h2,DO NOT USE_h2,h21,Heading 2 3GPP,Head2A,2,UNDERRUBRIK 1-2,H2 Char,h2 Char,标题 2,Header 2,Header2,22,heading2,2nd level,H21,H22,H23,H24,H25,R2,E2,†berschrift 2,õberschrift 2"/>
    <w:basedOn w:val="1"/>
    <w:next w:val="a0"/>
    <w:qFormat/>
    <w:rsid w:val="00A52210"/>
    <w:pPr>
      <w:numPr>
        <w:ilvl w:val="1"/>
      </w:numPr>
      <w:pBdr>
        <w:top w:val="none" w:sz="0" w:space="0" w:color="auto"/>
      </w:pBdr>
      <w:spacing w:before="180"/>
      <w:outlineLvl w:val="1"/>
    </w:pPr>
    <w:rPr>
      <w:sz w:val="32"/>
      <w:szCs w:val="32"/>
    </w:rPr>
  </w:style>
  <w:style w:type="paragraph" w:styleId="3">
    <w:name w:val="heading 3"/>
    <w:aliases w:val="Heading 3 3GPP"/>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1">
    <w:name w:val="List Bullet 3"/>
    <w:basedOn w:val="20"/>
    <w:rsid w:val="00A52210"/>
    <w:pPr>
      <w:numPr>
        <w:numId w:val="7"/>
      </w:numPr>
    </w:pPr>
  </w:style>
  <w:style w:type="paragraph" w:customStyle="1" w:styleId="EQ">
    <w:name w:val="EQ"/>
    <w:basedOn w:val="a0"/>
    <w:next w:val="a0"/>
    <w:qFormat/>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1"/>
    <w:rsid w:val="00A52210"/>
    <w:pPr>
      <w:numPr>
        <w:numId w:val="8"/>
      </w:numPr>
    </w:pPr>
  </w:style>
  <w:style w:type="paragraph" w:styleId="50">
    <w:name w:val="List Bullet 5"/>
    <w:basedOn w:val="40"/>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link w:val="B1Zchn"/>
    <w:qFormat/>
    <w:rsid w:val="00A52210"/>
    <w:pPr>
      <w:spacing w:after="180"/>
    </w:pPr>
    <w:rPr>
      <w:lang w:eastAsia="en-US"/>
    </w:rPr>
  </w:style>
  <w:style w:type="paragraph" w:customStyle="1" w:styleId="B2">
    <w:name w:val="B2"/>
    <w:basedOn w:val="24"/>
    <w:link w:val="B2Char"/>
    <w:qFormat/>
    <w:rsid w:val="00A52210"/>
    <w:pPr>
      <w:spacing w:after="180"/>
    </w:pPr>
    <w:rPr>
      <w:lang w:eastAsia="en-US"/>
    </w:rPr>
  </w:style>
  <w:style w:type="paragraph" w:customStyle="1" w:styleId="B3">
    <w:name w:val="B3"/>
    <w:basedOn w:val="33"/>
    <w:link w:val="B3Char"/>
    <w:qFormat/>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0">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qFormat/>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qFormat/>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 w:type="table" w:customStyle="1" w:styleId="13">
    <w:name w:val="표 구분선1"/>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표 구분선2"/>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0"/>
    <w:rsid w:val="008C7538"/>
    <w:pPr>
      <w:numPr>
        <w:numId w:val="1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9E6C92"/>
    <w:rPr>
      <w:rFonts w:ascii="Times New Roman" w:hAnsi="Times New Roman"/>
      <w:sz w:val="24"/>
      <w:szCs w:val="24"/>
      <w:lang w:eastAsia="en-US"/>
    </w:rPr>
  </w:style>
  <w:style w:type="character" w:styleId="aff0">
    <w:name w:val="Placeholder Text"/>
    <w:basedOn w:val="a1"/>
    <w:uiPriority w:val="99"/>
    <w:unhideWhenUsed/>
    <w:rsid w:val="003C3199"/>
    <w:rPr>
      <w:color w:val="808080"/>
    </w:rPr>
  </w:style>
  <w:style w:type="character" w:customStyle="1" w:styleId="B1Char1">
    <w:name w:val="B1 Char1"/>
    <w:qFormat/>
    <w:locked/>
    <w:rsid w:val="00254531"/>
    <w:rPr>
      <w:lang w:eastAsia="en-US"/>
    </w:rPr>
  </w:style>
  <w:style w:type="character" w:customStyle="1" w:styleId="B2Char">
    <w:name w:val="B2 Char"/>
    <w:link w:val="B2"/>
    <w:qFormat/>
    <w:locked/>
    <w:rsid w:val="00254531"/>
    <w:rPr>
      <w:rFonts w:ascii="Times New Roman" w:hAnsi="Times New Roman"/>
      <w:sz w:val="24"/>
      <w:szCs w:val="24"/>
      <w:lang w:eastAsia="en-US"/>
    </w:rPr>
  </w:style>
  <w:style w:type="character" w:customStyle="1" w:styleId="B3Char">
    <w:name w:val="B3 Char"/>
    <w:basedOn w:val="a1"/>
    <w:link w:val="B3"/>
    <w:qFormat/>
    <w:locked/>
    <w:rsid w:val="00254531"/>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2319020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4766502">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6046373">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1814104">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3183049">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86457300">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2D3884-9F04-4F99-A18D-AAE7FBC019FF}">
  <ds:schemaRefs>
    <ds:schemaRef ds:uri="http://schemas.openxmlformats.org/officeDocument/2006/bibliography"/>
  </ds:schemaRefs>
</ds:datastoreItem>
</file>

<file path=customXml/itemProps2.xml><?xml version="1.0" encoding="utf-8"?>
<ds:datastoreItem xmlns:ds="http://schemas.openxmlformats.org/officeDocument/2006/customXml" ds:itemID="{F542E1E5-0542-4020-B8E1-9E056E4181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DB9FA6-5F18-4E94-94B2-56447A3E42F4}">
  <ds:schemaRefs>
    <ds:schemaRef ds:uri="http://schemas.microsoft.com/sharepoint/v3/contenttype/forms"/>
  </ds:schemaRefs>
</ds:datastoreItem>
</file>

<file path=customXml/itemProps4.xml><?xml version="1.0" encoding="utf-8"?>
<ds:datastoreItem xmlns:ds="http://schemas.openxmlformats.org/officeDocument/2006/customXml" ds:itemID="{0C97CCAB-03DE-4112-BE71-7172E7A73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180</TotalTime>
  <Pages>4</Pages>
  <Words>1692</Words>
  <Characters>9647</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11317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
  <cp:lastModifiedBy>Samsung</cp:lastModifiedBy>
  <cp:revision>56</cp:revision>
  <cp:lastPrinted>2008-01-30T23:09:00Z</cp:lastPrinted>
  <dcterms:created xsi:type="dcterms:W3CDTF">2024-04-02T00:13:00Z</dcterms:created>
  <dcterms:modified xsi:type="dcterms:W3CDTF">2025-05-09T17:55:00Z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0x0101003F18BD4427B20040B5E61800580951F0</vt:lpwstr>
  </property>
  <property fmtid="{D5CDD505-2E9C-101B-9397-08002B2CF9AE}" pid="4" name="FLCMData">
    <vt:lpwstr>DB94C1D667F6C36A329035F4217982D5B5108B3CFA51207995C1A81B07F6236E72120714565B2FB07E3C3177D65F4E6EA0AA6CB1009170F8834EA950F1FC1EDB</vt:lpwstr>
  </property>
</Properties>
</file>